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98" w:rsidRDefault="00F45C98" w:rsidP="00734853">
      <w:pPr>
        <w:jc w:val="center"/>
        <w:rPr>
          <w:i/>
          <w:sz w:val="48"/>
          <w:szCs w:val="48"/>
        </w:rPr>
      </w:pPr>
      <w:r>
        <w:rPr>
          <w:i/>
          <w:noProof/>
          <w:sz w:val="48"/>
          <w:szCs w:val="48"/>
          <w:lang w:eastAsia="en-GB"/>
        </w:rPr>
        <w:drawing>
          <wp:inline distT="0" distB="0" distL="0" distR="0">
            <wp:extent cx="3248170"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903" cy="980443"/>
                    </a:xfrm>
                    <a:prstGeom prst="rect">
                      <a:avLst/>
                    </a:prstGeom>
                    <a:noFill/>
                    <a:ln>
                      <a:noFill/>
                    </a:ln>
                  </pic:spPr>
                </pic:pic>
              </a:graphicData>
            </a:graphic>
          </wp:inline>
        </w:drawing>
      </w:r>
    </w:p>
    <w:p w:rsidR="00F45C98" w:rsidRPr="00F45C98" w:rsidRDefault="00734853" w:rsidP="00F45C98">
      <w:pPr>
        <w:jc w:val="center"/>
        <w:rPr>
          <w:b/>
          <w:i/>
          <w:sz w:val="48"/>
          <w:szCs w:val="48"/>
        </w:rPr>
      </w:pPr>
      <w:r w:rsidRPr="00F45C98">
        <w:rPr>
          <w:b/>
          <w:i/>
          <w:sz w:val="48"/>
          <w:szCs w:val="48"/>
        </w:rPr>
        <w:t>Executive Summary</w:t>
      </w:r>
    </w:p>
    <w:p w:rsidR="00734853" w:rsidRPr="00734853" w:rsidRDefault="00734853" w:rsidP="00734853">
      <w:pPr>
        <w:jc w:val="center"/>
        <w:rPr>
          <w:i/>
          <w:sz w:val="48"/>
          <w:szCs w:val="48"/>
        </w:rPr>
      </w:pPr>
      <w:r w:rsidRPr="003170DB">
        <w:rPr>
          <w:i/>
          <w:sz w:val="48"/>
          <w:szCs w:val="48"/>
        </w:rPr>
        <w:t>Sports &amp; Ph</w:t>
      </w:r>
      <w:r>
        <w:rPr>
          <w:i/>
          <w:sz w:val="48"/>
          <w:szCs w:val="48"/>
        </w:rPr>
        <w:t>ysical Activity Participation</w:t>
      </w:r>
      <w:r w:rsidRPr="003170DB">
        <w:rPr>
          <w:i/>
          <w:sz w:val="48"/>
          <w:szCs w:val="48"/>
        </w:rPr>
        <w:t xml:space="preserve"> Dallow, Saints &amp; Biscot Wards in Luton</w:t>
      </w:r>
    </w:p>
    <w:p w:rsidR="00734853" w:rsidRPr="00734853" w:rsidRDefault="00734853" w:rsidP="00734853">
      <w:pPr>
        <w:jc w:val="center"/>
        <w:rPr>
          <w:sz w:val="44"/>
          <w:szCs w:val="44"/>
        </w:rPr>
      </w:pPr>
      <w:r w:rsidRPr="003170DB">
        <w:rPr>
          <w:sz w:val="44"/>
          <w:szCs w:val="44"/>
        </w:rPr>
        <w:t>Sporting Equals/DICE, University of Leicester</w:t>
      </w:r>
    </w:p>
    <w:p w:rsidR="00F45C98" w:rsidRDefault="00F45C98" w:rsidP="00E554DD">
      <w:pPr>
        <w:jc w:val="both"/>
        <w:rPr>
          <w:sz w:val="24"/>
          <w:szCs w:val="24"/>
        </w:rPr>
      </w:pPr>
    </w:p>
    <w:p w:rsidR="006F4407" w:rsidRPr="00E554DD" w:rsidRDefault="006F4407" w:rsidP="001C0A23">
      <w:pPr>
        <w:spacing w:after="300"/>
        <w:jc w:val="both"/>
        <w:rPr>
          <w:sz w:val="24"/>
          <w:szCs w:val="24"/>
        </w:rPr>
      </w:pPr>
      <w:r w:rsidRPr="00E554DD">
        <w:rPr>
          <w:sz w:val="24"/>
          <w:szCs w:val="24"/>
        </w:rPr>
        <w:t xml:space="preserve">Sporting Equals were commissioned by Luton Council in partnership with Sport England to provide research, intelligence and customer insight into sport and leisure opportunities for black and minority ethnic (BME) communities with a specific focus on </w:t>
      </w:r>
      <w:r w:rsidR="00FD3C81" w:rsidRPr="00E554DD">
        <w:rPr>
          <w:sz w:val="24"/>
          <w:szCs w:val="24"/>
        </w:rPr>
        <w:t xml:space="preserve">the South Asian communities in </w:t>
      </w:r>
      <w:r w:rsidRPr="00E554DD">
        <w:rPr>
          <w:sz w:val="24"/>
          <w:szCs w:val="24"/>
        </w:rPr>
        <w:t xml:space="preserve">the Luton Dallow, Saints and Biscot Wards.  </w:t>
      </w:r>
      <w:r w:rsidR="00B43EC6" w:rsidRPr="00E554DD">
        <w:rPr>
          <w:sz w:val="24"/>
          <w:szCs w:val="24"/>
        </w:rPr>
        <w:t>The review consisted of a desktop study supported by qualitative researc</w:t>
      </w:r>
      <w:r w:rsidR="00C67D19" w:rsidRPr="00E554DD">
        <w:rPr>
          <w:sz w:val="24"/>
          <w:szCs w:val="24"/>
        </w:rPr>
        <w:t>h through face to face/</w:t>
      </w:r>
      <w:r w:rsidR="00B43EC6" w:rsidRPr="00E554DD">
        <w:rPr>
          <w:sz w:val="24"/>
          <w:szCs w:val="24"/>
        </w:rPr>
        <w:t xml:space="preserve">telephone interviews and focus groups with local organisations/community groups and key stakeholders. </w:t>
      </w:r>
    </w:p>
    <w:p w:rsidR="00734853" w:rsidRPr="001C0A23" w:rsidRDefault="00734853" w:rsidP="00E554DD">
      <w:pPr>
        <w:jc w:val="both"/>
        <w:rPr>
          <w:b/>
          <w:i/>
          <w:sz w:val="26"/>
          <w:szCs w:val="26"/>
        </w:rPr>
      </w:pPr>
      <w:r w:rsidRPr="001C0A23">
        <w:rPr>
          <w:b/>
          <w:i/>
          <w:sz w:val="26"/>
          <w:szCs w:val="26"/>
        </w:rPr>
        <w:t>Background</w:t>
      </w:r>
    </w:p>
    <w:p w:rsidR="006F4407" w:rsidRPr="00E554DD" w:rsidRDefault="006F4407" w:rsidP="00E554DD">
      <w:pPr>
        <w:spacing w:after="106"/>
        <w:jc w:val="both"/>
        <w:rPr>
          <w:sz w:val="24"/>
          <w:szCs w:val="24"/>
          <w:lang w:val="en-US"/>
        </w:rPr>
      </w:pPr>
      <w:r w:rsidRPr="00E554DD">
        <w:rPr>
          <w:sz w:val="24"/>
          <w:szCs w:val="24"/>
        </w:rPr>
        <w:t xml:space="preserve">Luton is a multicultural urban town </w:t>
      </w:r>
      <w:r w:rsidR="00B43EC6" w:rsidRPr="00E554DD">
        <w:rPr>
          <w:sz w:val="24"/>
          <w:szCs w:val="24"/>
        </w:rPr>
        <w:t xml:space="preserve">and </w:t>
      </w:r>
      <w:r w:rsidRPr="00E554DD">
        <w:rPr>
          <w:sz w:val="24"/>
          <w:szCs w:val="24"/>
        </w:rPr>
        <w:t xml:space="preserve">is one of the three </w:t>
      </w:r>
      <w:r w:rsidR="006F4399">
        <w:rPr>
          <w:sz w:val="24"/>
          <w:szCs w:val="24"/>
        </w:rPr>
        <w:t xml:space="preserve">areas </w:t>
      </w:r>
      <w:r w:rsidRPr="00E554DD">
        <w:rPr>
          <w:sz w:val="24"/>
          <w:szCs w:val="24"/>
        </w:rPr>
        <w:t>outside London where the number of White British is l</w:t>
      </w:r>
      <w:r w:rsidR="00B43EC6" w:rsidRPr="00E554DD">
        <w:rPr>
          <w:sz w:val="24"/>
          <w:szCs w:val="24"/>
        </w:rPr>
        <w:t xml:space="preserve">ess than half of all residents.  </w:t>
      </w:r>
      <w:r w:rsidRPr="00E554DD">
        <w:rPr>
          <w:sz w:val="24"/>
          <w:szCs w:val="24"/>
        </w:rPr>
        <w:t>In general, Luton’s population is younger than that in th</w:t>
      </w:r>
      <w:r w:rsidR="00D770F7" w:rsidRPr="00E554DD">
        <w:rPr>
          <w:sz w:val="24"/>
          <w:szCs w:val="24"/>
        </w:rPr>
        <w:t>e East of England and England</w:t>
      </w:r>
      <w:r w:rsidR="00B43EC6" w:rsidRPr="00E554DD">
        <w:rPr>
          <w:sz w:val="24"/>
          <w:szCs w:val="24"/>
        </w:rPr>
        <w:t xml:space="preserve"> and o</w:t>
      </w:r>
      <w:r w:rsidR="00FD3C81" w:rsidRPr="00E554DD">
        <w:rPr>
          <w:sz w:val="24"/>
          <w:szCs w:val="24"/>
        </w:rPr>
        <w:t>ver one-</w:t>
      </w:r>
      <w:r w:rsidRPr="00E554DD">
        <w:rPr>
          <w:sz w:val="24"/>
          <w:szCs w:val="24"/>
        </w:rPr>
        <w:t>quarter (25.9%) of Luton residents are in the worst national quintile of deprivation, and 58.6% a</w:t>
      </w:r>
      <w:r w:rsidR="00B43EC6" w:rsidRPr="00E554DD">
        <w:rPr>
          <w:sz w:val="24"/>
          <w:szCs w:val="24"/>
        </w:rPr>
        <w:t>re in the worst two quintiles.</w:t>
      </w:r>
      <w:r w:rsidRPr="00E554DD">
        <w:rPr>
          <w:rStyle w:val="FootnoteReference"/>
          <w:sz w:val="24"/>
          <w:szCs w:val="24"/>
        </w:rPr>
        <w:footnoteReference w:id="1"/>
      </w:r>
      <w:r w:rsidR="00B43EC6" w:rsidRPr="00E554DD">
        <w:rPr>
          <w:sz w:val="24"/>
          <w:szCs w:val="24"/>
        </w:rPr>
        <w:t xml:space="preserve">  </w:t>
      </w:r>
    </w:p>
    <w:p w:rsidR="001C0A23" w:rsidRPr="001C0A23" w:rsidRDefault="003754CE" w:rsidP="001C0A23">
      <w:pPr>
        <w:spacing w:after="300"/>
        <w:ind w:right="96"/>
        <w:jc w:val="both"/>
        <w:rPr>
          <w:sz w:val="24"/>
          <w:szCs w:val="24"/>
        </w:rPr>
      </w:pPr>
      <w:r w:rsidRPr="00E554DD">
        <w:rPr>
          <w:sz w:val="24"/>
          <w:szCs w:val="24"/>
        </w:rPr>
        <w:t>The three key wards, Biscot, Dallow and Saints have a greater than average proportion of Pakistani</w:t>
      </w:r>
      <w:r w:rsidR="006F4399">
        <w:rPr>
          <w:sz w:val="24"/>
          <w:szCs w:val="24"/>
        </w:rPr>
        <w:t xml:space="preserve"> and</w:t>
      </w:r>
      <w:r w:rsidRPr="00E554DD">
        <w:rPr>
          <w:sz w:val="24"/>
          <w:szCs w:val="24"/>
        </w:rPr>
        <w:t xml:space="preserve"> Bangladeshi communities and </w:t>
      </w:r>
      <w:r w:rsidR="006F4399">
        <w:rPr>
          <w:sz w:val="24"/>
          <w:szCs w:val="24"/>
        </w:rPr>
        <w:t xml:space="preserve">a </w:t>
      </w:r>
      <w:r w:rsidRPr="00E554DD">
        <w:rPr>
          <w:sz w:val="24"/>
          <w:szCs w:val="24"/>
        </w:rPr>
        <w:t xml:space="preserve">sizeable Black, African/Caribbean community, alongside growing pockets of </w:t>
      </w:r>
      <w:r w:rsidR="006F4399">
        <w:rPr>
          <w:sz w:val="24"/>
          <w:szCs w:val="24"/>
        </w:rPr>
        <w:t>‘</w:t>
      </w:r>
      <w:r w:rsidRPr="00E554DD">
        <w:rPr>
          <w:sz w:val="24"/>
          <w:szCs w:val="24"/>
        </w:rPr>
        <w:t>other</w:t>
      </w:r>
      <w:r w:rsidR="006F4399">
        <w:rPr>
          <w:sz w:val="24"/>
          <w:szCs w:val="24"/>
        </w:rPr>
        <w:t>’</w:t>
      </w:r>
      <w:r w:rsidRPr="00E554DD">
        <w:rPr>
          <w:sz w:val="24"/>
          <w:szCs w:val="24"/>
        </w:rPr>
        <w:t xml:space="preserve"> White communities. By faith</w:t>
      </w:r>
      <w:r w:rsidR="006F4399">
        <w:rPr>
          <w:sz w:val="24"/>
          <w:szCs w:val="24"/>
        </w:rPr>
        <w:t>,</w:t>
      </w:r>
      <w:r w:rsidRPr="00E554DD">
        <w:rPr>
          <w:sz w:val="24"/>
          <w:szCs w:val="24"/>
        </w:rPr>
        <w:t xml:space="preserve"> Muslims form the largest group although Luton has sizeable pockets of Hindu and Sikh communities.</w:t>
      </w:r>
    </w:p>
    <w:p w:rsidR="003754CE" w:rsidRPr="001C0A23" w:rsidRDefault="00C67D19" w:rsidP="00E554DD">
      <w:pPr>
        <w:spacing w:after="0"/>
        <w:jc w:val="both"/>
        <w:rPr>
          <w:b/>
          <w:i/>
          <w:sz w:val="26"/>
          <w:szCs w:val="26"/>
        </w:rPr>
      </w:pPr>
      <w:r w:rsidRPr="001C0A23">
        <w:rPr>
          <w:b/>
          <w:i/>
          <w:sz w:val="26"/>
          <w:szCs w:val="26"/>
        </w:rPr>
        <w:t xml:space="preserve">Key findings </w:t>
      </w:r>
    </w:p>
    <w:p w:rsidR="00C67D19" w:rsidRPr="00E554DD" w:rsidRDefault="00C67D19" w:rsidP="00E554DD">
      <w:pPr>
        <w:spacing w:after="0"/>
        <w:jc w:val="both"/>
        <w:rPr>
          <w:sz w:val="24"/>
          <w:szCs w:val="24"/>
        </w:rPr>
      </w:pPr>
    </w:p>
    <w:p w:rsidR="00DC6AEE" w:rsidRPr="00E554DD" w:rsidRDefault="003754CE" w:rsidP="00E554DD">
      <w:pPr>
        <w:spacing w:after="106"/>
        <w:jc w:val="both"/>
        <w:rPr>
          <w:sz w:val="24"/>
          <w:szCs w:val="24"/>
        </w:rPr>
      </w:pPr>
      <w:r w:rsidRPr="00E554DD">
        <w:rPr>
          <w:sz w:val="24"/>
          <w:szCs w:val="24"/>
        </w:rPr>
        <w:t xml:space="preserve">Information from the 2014 Residents Survey suggest that </w:t>
      </w:r>
      <w:r w:rsidR="006F4399">
        <w:rPr>
          <w:sz w:val="24"/>
          <w:szCs w:val="24"/>
        </w:rPr>
        <w:t xml:space="preserve">people in the  </w:t>
      </w:r>
      <w:r w:rsidR="002541A5">
        <w:rPr>
          <w:sz w:val="24"/>
          <w:szCs w:val="24"/>
          <w:lang w:val="en-US"/>
        </w:rPr>
        <w:t>Bisco</w:t>
      </w:r>
      <w:r w:rsidRPr="00E554DD">
        <w:rPr>
          <w:sz w:val="24"/>
          <w:szCs w:val="24"/>
          <w:lang w:val="en-US"/>
        </w:rPr>
        <w:t xml:space="preserve">t, Dallow and Saints wards have a higher level of inactivity and are less likely to access a sports club or Active </w:t>
      </w:r>
      <w:r w:rsidR="007056E9">
        <w:rPr>
          <w:sz w:val="24"/>
          <w:szCs w:val="24"/>
          <w:lang w:val="en-US"/>
        </w:rPr>
        <w:t xml:space="preserve">Luton </w:t>
      </w:r>
      <w:r w:rsidRPr="00E554DD">
        <w:rPr>
          <w:sz w:val="24"/>
          <w:szCs w:val="24"/>
          <w:lang w:val="en-US"/>
        </w:rPr>
        <w:t>leisure facility.</w:t>
      </w:r>
      <w:r w:rsidR="007F254E" w:rsidRPr="00E554DD">
        <w:rPr>
          <w:sz w:val="24"/>
          <w:szCs w:val="24"/>
          <w:lang w:val="en-US"/>
        </w:rPr>
        <w:t xml:space="preserve">  </w:t>
      </w:r>
      <w:r w:rsidR="007F254E" w:rsidRPr="00E554DD">
        <w:rPr>
          <w:sz w:val="24"/>
          <w:szCs w:val="24"/>
        </w:rPr>
        <w:t xml:space="preserve">Health inequalities exist within the area and health benefits of sport and physical exercise have either not been mobilised sufficiently in these areas, or have had relatively little impact on parents and young people.  </w:t>
      </w:r>
    </w:p>
    <w:p w:rsidR="00F45C98" w:rsidRDefault="00F45C98" w:rsidP="00E554DD">
      <w:pPr>
        <w:ind w:right="95"/>
        <w:jc w:val="both"/>
        <w:rPr>
          <w:sz w:val="24"/>
          <w:szCs w:val="24"/>
        </w:rPr>
      </w:pPr>
    </w:p>
    <w:p w:rsidR="00F45C98" w:rsidRDefault="00F45C98" w:rsidP="00E554DD">
      <w:pPr>
        <w:ind w:right="95"/>
        <w:jc w:val="both"/>
        <w:rPr>
          <w:sz w:val="24"/>
          <w:szCs w:val="24"/>
        </w:rPr>
      </w:pPr>
    </w:p>
    <w:p w:rsidR="00F45C98" w:rsidRDefault="00F45C98" w:rsidP="00E554DD">
      <w:pPr>
        <w:ind w:right="95"/>
        <w:jc w:val="both"/>
        <w:rPr>
          <w:sz w:val="24"/>
          <w:szCs w:val="24"/>
        </w:rPr>
      </w:pPr>
    </w:p>
    <w:p w:rsidR="007F254E" w:rsidRPr="00E554DD" w:rsidRDefault="007F254E" w:rsidP="00E554DD">
      <w:pPr>
        <w:ind w:right="95"/>
        <w:jc w:val="both"/>
        <w:rPr>
          <w:sz w:val="24"/>
          <w:szCs w:val="24"/>
        </w:rPr>
      </w:pPr>
      <w:r w:rsidRPr="00E554DD">
        <w:rPr>
          <w:sz w:val="24"/>
          <w:szCs w:val="24"/>
        </w:rPr>
        <w:t xml:space="preserve">Sport is still a relatively low priority among many people in Luton’s South Asian BME communities.  However, younger people today are more interested and more flexible in their sporting ambitions and things </w:t>
      </w:r>
      <w:r w:rsidRPr="00B872CC">
        <w:rPr>
          <w:sz w:val="24"/>
          <w:szCs w:val="24"/>
        </w:rPr>
        <w:t>are</w:t>
      </w:r>
      <w:r w:rsidRPr="00E554DD">
        <w:rPr>
          <w:sz w:val="24"/>
          <w:szCs w:val="24"/>
        </w:rPr>
        <w:t xml:space="preserve"> changing.  There is</w:t>
      </w:r>
      <w:r w:rsidR="006F4399">
        <w:rPr>
          <w:sz w:val="24"/>
          <w:szCs w:val="24"/>
        </w:rPr>
        <w:t>,</w:t>
      </w:r>
      <w:r w:rsidRPr="00E554DD">
        <w:rPr>
          <w:sz w:val="24"/>
          <w:szCs w:val="24"/>
        </w:rPr>
        <w:t xml:space="preserve"> however</w:t>
      </w:r>
      <w:r w:rsidR="006F4399">
        <w:rPr>
          <w:sz w:val="24"/>
          <w:szCs w:val="24"/>
        </w:rPr>
        <w:t>,</w:t>
      </w:r>
      <w:r w:rsidRPr="00E554DD">
        <w:rPr>
          <w:sz w:val="24"/>
          <w:szCs w:val="24"/>
        </w:rPr>
        <w:t xml:space="preserve"> a particular problem in supporting acceptable access and opportunities for younger </w:t>
      </w:r>
      <w:r w:rsidRPr="00B872CC">
        <w:rPr>
          <w:i/>
          <w:iCs/>
          <w:sz w:val="24"/>
          <w:szCs w:val="24"/>
        </w:rPr>
        <w:t>female</w:t>
      </w:r>
      <w:r w:rsidRPr="00B872CC">
        <w:rPr>
          <w:sz w:val="24"/>
          <w:szCs w:val="24"/>
        </w:rPr>
        <w:t xml:space="preserve"> </w:t>
      </w:r>
      <w:r w:rsidRPr="00E554DD">
        <w:rPr>
          <w:sz w:val="24"/>
          <w:szCs w:val="24"/>
        </w:rPr>
        <w:t xml:space="preserve">players in a range of sports including swimming, cricket and football. Faith and cultural requirements often </w:t>
      </w:r>
      <w:r w:rsidR="007056E9">
        <w:rPr>
          <w:sz w:val="24"/>
          <w:szCs w:val="24"/>
        </w:rPr>
        <w:t>require</w:t>
      </w:r>
      <w:r w:rsidRPr="00E554DD">
        <w:rPr>
          <w:sz w:val="24"/>
          <w:szCs w:val="24"/>
        </w:rPr>
        <w:t xml:space="preserve"> offering separate sports provision. Female coaches and female support workers, including drivers, are not always easily available. </w:t>
      </w:r>
    </w:p>
    <w:p w:rsidR="00DC6AEE" w:rsidRPr="00E554DD" w:rsidRDefault="00DC6AEE" w:rsidP="00B3592B">
      <w:pPr>
        <w:ind w:right="95"/>
        <w:jc w:val="center"/>
        <w:rPr>
          <w:sz w:val="24"/>
          <w:szCs w:val="24"/>
        </w:rPr>
      </w:pPr>
      <w:r w:rsidRPr="00E554DD">
        <w:rPr>
          <w:i/>
          <w:sz w:val="24"/>
          <w:szCs w:val="24"/>
        </w:rPr>
        <w:t>‘Female coaches are like gold dust</w:t>
      </w:r>
      <w:r w:rsidRPr="00E554DD">
        <w:rPr>
          <w:sz w:val="24"/>
          <w:szCs w:val="24"/>
        </w:rPr>
        <w:t>.’</w:t>
      </w:r>
    </w:p>
    <w:p w:rsidR="007F254E" w:rsidRPr="00E554DD" w:rsidRDefault="007F254E" w:rsidP="00E554DD">
      <w:pPr>
        <w:ind w:right="95"/>
        <w:jc w:val="both"/>
        <w:rPr>
          <w:sz w:val="24"/>
          <w:szCs w:val="24"/>
        </w:rPr>
      </w:pPr>
      <w:r w:rsidRPr="00E554DD">
        <w:rPr>
          <w:sz w:val="24"/>
          <w:szCs w:val="24"/>
        </w:rPr>
        <w:t>Some facilities on educational sites are good drivers of activity as these places are seen as safe spaces particularly for women and girls.  Denbigh H</w:t>
      </w:r>
      <w:r w:rsidR="007056E9">
        <w:rPr>
          <w:sz w:val="24"/>
          <w:szCs w:val="24"/>
        </w:rPr>
        <w:t xml:space="preserve">igh </w:t>
      </w:r>
      <w:r w:rsidRPr="00E554DD">
        <w:rPr>
          <w:sz w:val="24"/>
          <w:szCs w:val="24"/>
        </w:rPr>
        <w:t>S</w:t>
      </w:r>
      <w:r w:rsidR="007056E9">
        <w:rPr>
          <w:sz w:val="24"/>
          <w:szCs w:val="24"/>
        </w:rPr>
        <w:t>chool</w:t>
      </w:r>
      <w:r w:rsidRPr="00E554DD">
        <w:rPr>
          <w:sz w:val="24"/>
          <w:szCs w:val="24"/>
        </w:rPr>
        <w:t>, Lewsey</w:t>
      </w:r>
      <w:r w:rsidR="007056E9">
        <w:rPr>
          <w:sz w:val="24"/>
          <w:szCs w:val="24"/>
        </w:rPr>
        <w:t xml:space="preserve"> Sports Park</w:t>
      </w:r>
      <w:r w:rsidRPr="00E554DD">
        <w:rPr>
          <w:sz w:val="24"/>
          <w:szCs w:val="24"/>
        </w:rPr>
        <w:t>, Lea Manor</w:t>
      </w:r>
      <w:r w:rsidR="007056E9">
        <w:rPr>
          <w:sz w:val="24"/>
          <w:szCs w:val="24"/>
        </w:rPr>
        <w:t xml:space="preserve"> Leisure Centre</w:t>
      </w:r>
      <w:r w:rsidRPr="00E554DD">
        <w:rPr>
          <w:sz w:val="24"/>
          <w:szCs w:val="24"/>
        </w:rPr>
        <w:t xml:space="preserve">, Inspire </w:t>
      </w:r>
      <w:r w:rsidR="007056E9">
        <w:rPr>
          <w:sz w:val="24"/>
          <w:szCs w:val="24"/>
        </w:rPr>
        <w:t xml:space="preserve">Sports Village </w:t>
      </w:r>
      <w:r w:rsidRPr="00E554DD">
        <w:rPr>
          <w:sz w:val="24"/>
          <w:szCs w:val="24"/>
        </w:rPr>
        <w:t xml:space="preserve">and other venues all offer women’s only sessions but still face particular challenges in respect of their capacity (e.g. the need for upskilling enough women to become lifeguards) to meet the needs of women and girls and specific religious and cultural groups. This policy is being extended to </w:t>
      </w:r>
      <w:r w:rsidR="006F4399">
        <w:rPr>
          <w:sz w:val="24"/>
          <w:szCs w:val="24"/>
        </w:rPr>
        <w:t xml:space="preserve">some </w:t>
      </w:r>
      <w:r w:rsidRPr="00E554DD">
        <w:rPr>
          <w:sz w:val="24"/>
          <w:szCs w:val="24"/>
        </w:rPr>
        <w:t xml:space="preserve">men only </w:t>
      </w:r>
      <w:r w:rsidR="006F4399">
        <w:rPr>
          <w:sz w:val="24"/>
          <w:szCs w:val="24"/>
        </w:rPr>
        <w:t xml:space="preserve">sessions </w:t>
      </w:r>
      <w:r w:rsidRPr="00E554DD">
        <w:rPr>
          <w:sz w:val="24"/>
          <w:szCs w:val="24"/>
        </w:rPr>
        <w:t>as demand has been identified within specific community groups.</w:t>
      </w:r>
    </w:p>
    <w:p w:rsidR="007F254E" w:rsidRPr="00E554DD" w:rsidRDefault="007F254E" w:rsidP="00E554DD">
      <w:pPr>
        <w:jc w:val="both"/>
        <w:rPr>
          <w:sz w:val="24"/>
          <w:szCs w:val="24"/>
        </w:rPr>
      </w:pPr>
      <w:r w:rsidRPr="00E554DD">
        <w:rPr>
          <w:iCs/>
          <w:sz w:val="24"/>
          <w:szCs w:val="24"/>
        </w:rPr>
        <w:t xml:space="preserve">Dallow, Biscot and Saints wards have a relative lack of open spaces suitable for sport and physical exercise which adds to </w:t>
      </w:r>
      <w:r w:rsidR="00DC6AEE" w:rsidRPr="00E554DD">
        <w:rPr>
          <w:iCs/>
          <w:sz w:val="24"/>
          <w:szCs w:val="24"/>
        </w:rPr>
        <w:t xml:space="preserve">the pressures on indoor spaces.  </w:t>
      </w:r>
      <w:r w:rsidR="00DC6AEE" w:rsidRPr="00E554DD">
        <w:rPr>
          <w:sz w:val="24"/>
          <w:szCs w:val="24"/>
        </w:rPr>
        <w:t xml:space="preserve">The </w:t>
      </w:r>
      <w:r w:rsidR="002541A5">
        <w:rPr>
          <w:sz w:val="24"/>
          <w:szCs w:val="24"/>
        </w:rPr>
        <w:t xml:space="preserve">principle leisure </w:t>
      </w:r>
      <w:r w:rsidR="002541A5" w:rsidRPr="00E554DD">
        <w:rPr>
          <w:i/>
          <w:sz w:val="24"/>
          <w:szCs w:val="24"/>
        </w:rPr>
        <w:t>facilities</w:t>
      </w:r>
      <w:r w:rsidR="00DC6AEE" w:rsidRPr="00E554DD">
        <w:rPr>
          <w:sz w:val="24"/>
          <w:szCs w:val="24"/>
        </w:rPr>
        <w:t xml:space="preserve"> are located further afield and accentuate the perceived pattern of </w:t>
      </w:r>
      <w:r w:rsidR="00DC6AEE" w:rsidRPr="00B872CC">
        <w:rPr>
          <w:i/>
          <w:iCs/>
          <w:sz w:val="24"/>
          <w:szCs w:val="24"/>
        </w:rPr>
        <w:t xml:space="preserve">disinvestment </w:t>
      </w:r>
      <w:r w:rsidR="00B3592B">
        <w:rPr>
          <w:sz w:val="24"/>
          <w:szCs w:val="24"/>
        </w:rPr>
        <w:t xml:space="preserve">locally. </w:t>
      </w:r>
      <w:r w:rsidR="00DC6AEE" w:rsidRPr="00E554DD">
        <w:rPr>
          <w:sz w:val="24"/>
          <w:szCs w:val="24"/>
        </w:rPr>
        <w:t xml:space="preserve">They are not attracting </w:t>
      </w:r>
      <w:r w:rsidR="002541A5">
        <w:rPr>
          <w:sz w:val="24"/>
          <w:szCs w:val="24"/>
        </w:rPr>
        <w:t xml:space="preserve">relative-to-population levels of </w:t>
      </w:r>
      <w:r w:rsidR="00DC6AEE" w:rsidRPr="00E554DD">
        <w:rPr>
          <w:sz w:val="24"/>
          <w:szCs w:val="24"/>
        </w:rPr>
        <w:t xml:space="preserve">BME communities because of cost, transport and some concerns about cultural sensitivities. By comparison, many existing local public facilities are old, small &amp; inadequate, with local people competing for the same limited resources.  </w:t>
      </w:r>
      <w:r w:rsidRPr="00E554DD">
        <w:rPr>
          <w:sz w:val="24"/>
          <w:szCs w:val="24"/>
        </w:rPr>
        <w:t xml:space="preserve">Overall there is a clear appetite for sport in the key </w:t>
      </w:r>
      <w:r w:rsidR="007056E9" w:rsidRPr="00E554DD">
        <w:rPr>
          <w:sz w:val="24"/>
          <w:szCs w:val="24"/>
        </w:rPr>
        <w:t>wards</w:t>
      </w:r>
      <w:r w:rsidR="007056E9">
        <w:rPr>
          <w:sz w:val="24"/>
          <w:szCs w:val="24"/>
        </w:rPr>
        <w:t>;</w:t>
      </w:r>
      <w:r w:rsidRPr="00E554DD">
        <w:rPr>
          <w:sz w:val="24"/>
          <w:szCs w:val="24"/>
        </w:rPr>
        <w:t xml:space="preserve"> however this is constrained by economic, financial and cultural challenges.</w:t>
      </w:r>
      <w:r w:rsidR="00EB6EE0">
        <w:rPr>
          <w:sz w:val="24"/>
          <w:szCs w:val="24"/>
        </w:rPr>
        <w:t xml:space="preserve"> Some trust issues are apparent between local people and sports/physical activities’ providers.</w:t>
      </w:r>
    </w:p>
    <w:p w:rsidR="007F254E" w:rsidRPr="00E554DD" w:rsidRDefault="007F254E" w:rsidP="00E554DD">
      <w:pPr>
        <w:jc w:val="both"/>
        <w:rPr>
          <w:sz w:val="24"/>
          <w:szCs w:val="24"/>
        </w:rPr>
      </w:pPr>
      <w:r w:rsidRPr="00E554DD">
        <w:rPr>
          <w:sz w:val="24"/>
          <w:szCs w:val="24"/>
        </w:rPr>
        <w:t xml:space="preserve">Many </w:t>
      </w:r>
      <w:r w:rsidR="00A869FB">
        <w:rPr>
          <w:sz w:val="24"/>
          <w:szCs w:val="24"/>
        </w:rPr>
        <w:t xml:space="preserve">local </w:t>
      </w:r>
      <w:r w:rsidRPr="00E554DD">
        <w:rPr>
          <w:sz w:val="24"/>
          <w:szCs w:val="24"/>
        </w:rPr>
        <w:t>organisation</w:t>
      </w:r>
      <w:r w:rsidR="002541A5">
        <w:rPr>
          <w:sz w:val="24"/>
          <w:szCs w:val="24"/>
        </w:rPr>
        <w:t xml:space="preserve">s such as Luton Town FC and Bedfordshire </w:t>
      </w:r>
      <w:r w:rsidRPr="00E554DD">
        <w:rPr>
          <w:sz w:val="24"/>
          <w:szCs w:val="24"/>
        </w:rPr>
        <w:t>Cricket have done a considerable amount of work to en</w:t>
      </w:r>
      <w:r w:rsidR="00DC6AEE" w:rsidRPr="00E554DD">
        <w:rPr>
          <w:sz w:val="24"/>
          <w:szCs w:val="24"/>
        </w:rPr>
        <w:t xml:space="preserve">able inroads into the community.  </w:t>
      </w:r>
      <w:r w:rsidRPr="00E554DD">
        <w:rPr>
          <w:sz w:val="24"/>
          <w:szCs w:val="24"/>
        </w:rPr>
        <w:t>Concerns were raised here about the short term nature of projects</w:t>
      </w:r>
      <w:r w:rsidR="00B3592B">
        <w:rPr>
          <w:sz w:val="24"/>
          <w:szCs w:val="24"/>
        </w:rPr>
        <w:t xml:space="preserve"> which are susceptible to funding cuts</w:t>
      </w:r>
      <w:r w:rsidR="00A869FB">
        <w:rPr>
          <w:sz w:val="24"/>
          <w:szCs w:val="24"/>
        </w:rPr>
        <w:t xml:space="preserve"> of the loss of key supporters</w:t>
      </w:r>
      <w:r w:rsidR="00B3592B">
        <w:rPr>
          <w:sz w:val="24"/>
          <w:szCs w:val="24"/>
        </w:rPr>
        <w:t>.  However</w:t>
      </w:r>
      <w:r w:rsidRPr="00E554DD">
        <w:rPr>
          <w:sz w:val="24"/>
          <w:szCs w:val="24"/>
        </w:rPr>
        <w:t xml:space="preserve"> many existing projects in Luton have scalable potential and more needs to be done to coordinate resources to meet local demand and coordinate agendas to enable sport to meet broader social outcomes.  Opportunities also exist to help engage faith centres to help widen sporting offers linked to the broader sport and health agenda.</w:t>
      </w:r>
    </w:p>
    <w:p w:rsidR="007F254E" w:rsidRDefault="007F254E" w:rsidP="00E554DD">
      <w:pPr>
        <w:ind w:right="95"/>
        <w:jc w:val="both"/>
        <w:rPr>
          <w:sz w:val="24"/>
          <w:szCs w:val="24"/>
        </w:rPr>
      </w:pPr>
      <w:r w:rsidRPr="00E554DD">
        <w:rPr>
          <w:sz w:val="24"/>
          <w:szCs w:val="24"/>
        </w:rPr>
        <w:t>Given the fragmented nature of management arrangements for local sports halls, no single organisation seems to be taking a strong lead on programming and co-ordinating activity (including ensuring equitable access for the BME community and for people with disabilities) across the Borough, although Active Luton does have a good understanding of current activity.  Some people struggle to find information and identify suitable locations to get involved in sport/physical activity and communication</w:t>
      </w:r>
      <w:r w:rsidR="006F4399">
        <w:rPr>
          <w:sz w:val="24"/>
          <w:szCs w:val="24"/>
        </w:rPr>
        <w:t>s</w:t>
      </w:r>
      <w:r w:rsidRPr="00E554DD">
        <w:rPr>
          <w:sz w:val="24"/>
          <w:szCs w:val="24"/>
        </w:rPr>
        <w:t xml:space="preserve"> </w:t>
      </w:r>
      <w:r w:rsidR="006F4399">
        <w:rPr>
          <w:sz w:val="24"/>
          <w:szCs w:val="24"/>
        </w:rPr>
        <w:t>are</w:t>
      </w:r>
      <w:r w:rsidRPr="00E554DD">
        <w:rPr>
          <w:sz w:val="24"/>
          <w:szCs w:val="24"/>
        </w:rPr>
        <w:t xml:space="preserve"> often not reaching the most disengaged.</w:t>
      </w:r>
    </w:p>
    <w:p w:rsidR="00F45C98" w:rsidRPr="00E554DD" w:rsidRDefault="00F45C98" w:rsidP="00E554DD">
      <w:pPr>
        <w:ind w:right="95"/>
        <w:jc w:val="both"/>
        <w:rPr>
          <w:sz w:val="24"/>
          <w:szCs w:val="24"/>
        </w:rPr>
      </w:pPr>
    </w:p>
    <w:p w:rsidR="00F45C98" w:rsidRDefault="00F45C98" w:rsidP="00E554DD">
      <w:pPr>
        <w:jc w:val="both"/>
        <w:rPr>
          <w:b/>
          <w:i/>
          <w:sz w:val="24"/>
          <w:szCs w:val="24"/>
        </w:rPr>
      </w:pPr>
    </w:p>
    <w:p w:rsidR="00F45C98" w:rsidRDefault="00F45C98" w:rsidP="00E554DD">
      <w:pPr>
        <w:jc w:val="both"/>
        <w:rPr>
          <w:b/>
          <w:i/>
          <w:sz w:val="24"/>
          <w:szCs w:val="24"/>
        </w:rPr>
      </w:pPr>
    </w:p>
    <w:p w:rsidR="00EB6EE0" w:rsidRPr="00F45C98" w:rsidRDefault="00734853" w:rsidP="00F45C98">
      <w:pPr>
        <w:spacing w:after="300"/>
        <w:jc w:val="both"/>
        <w:rPr>
          <w:b/>
          <w:i/>
          <w:sz w:val="26"/>
          <w:szCs w:val="26"/>
        </w:rPr>
      </w:pPr>
      <w:r w:rsidRPr="00F45C98">
        <w:rPr>
          <w:b/>
          <w:i/>
          <w:sz w:val="26"/>
          <w:szCs w:val="26"/>
        </w:rPr>
        <w:t xml:space="preserve">Sporting Equals </w:t>
      </w:r>
      <w:r w:rsidR="00EB6EE0" w:rsidRPr="00F45C98">
        <w:rPr>
          <w:b/>
          <w:i/>
          <w:sz w:val="26"/>
          <w:szCs w:val="26"/>
        </w:rPr>
        <w:t xml:space="preserve">has </w:t>
      </w:r>
      <w:r w:rsidRPr="00F45C98">
        <w:rPr>
          <w:b/>
          <w:i/>
          <w:sz w:val="26"/>
          <w:szCs w:val="26"/>
        </w:rPr>
        <w:t>identified the following r</w:t>
      </w:r>
      <w:r w:rsidR="00EB6EE0" w:rsidRPr="00F45C98">
        <w:rPr>
          <w:b/>
          <w:i/>
          <w:sz w:val="26"/>
          <w:szCs w:val="26"/>
        </w:rPr>
        <w:t>ecommendations as a way forward.</w:t>
      </w:r>
    </w:p>
    <w:p w:rsidR="00081A3D" w:rsidRPr="00E554DD" w:rsidRDefault="00081A3D" w:rsidP="00E554DD">
      <w:pPr>
        <w:jc w:val="both"/>
        <w:rPr>
          <w:b/>
          <w:i/>
          <w:sz w:val="24"/>
          <w:szCs w:val="24"/>
        </w:rPr>
      </w:pPr>
      <w:r w:rsidRPr="00E554DD">
        <w:rPr>
          <w:b/>
          <w:sz w:val="24"/>
          <w:szCs w:val="24"/>
        </w:rPr>
        <w:t>Policy &amp; Practice</w:t>
      </w:r>
    </w:p>
    <w:p w:rsidR="00DC6AEE" w:rsidRPr="00E554DD" w:rsidRDefault="00DC6AEE" w:rsidP="00E554DD">
      <w:pPr>
        <w:pStyle w:val="ListParagraph"/>
        <w:numPr>
          <w:ilvl w:val="0"/>
          <w:numId w:val="41"/>
        </w:numPr>
        <w:spacing w:after="106"/>
        <w:jc w:val="both"/>
        <w:rPr>
          <w:sz w:val="24"/>
          <w:szCs w:val="24"/>
        </w:rPr>
      </w:pPr>
      <w:r w:rsidRPr="00E554DD">
        <w:rPr>
          <w:sz w:val="24"/>
          <w:szCs w:val="24"/>
        </w:rPr>
        <w:t xml:space="preserve">Develop a strategy to focus on the creative use of open spaces which are multifunctional and provide more inventively for the formal and informal recreational needs of the whole community. </w:t>
      </w:r>
    </w:p>
    <w:p w:rsidR="00DC6AEE" w:rsidRPr="00E554DD" w:rsidRDefault="00DC6AEE" w:rsidP="00E554DD">
      <w:pPr>
        <w:pStyle w:val="ListParagraph"/>
        <w:numPr>
          <w:ilvl w:val="0"/>
          <w:numId w:val="41"/>
        </w:numPr>
        <w:spacing w:after="106"/>
        <w:jc w:val="both"/>
        <w:rPr>
          <w:sz w:val="24"/>
          <w:szCs w:val="24"/>
        </w:rPr>
      </w:pPr>
      <w:r w:rsidRPr="00E554DD">
        <w:rPr>
          <w:sz w:val="24"/>
          <w:szCs w:val="24"/>
        </w:rPr>
        <w:t>A review is required of local policy and more collaborative work on promoting physical activity and school sport, especially for Muslim girls to aid the transition from school to mainstream.</w:t>
      </w:r>
    </w:p>
    <w:p w:rsidR="00DC6AEE" w:rsidRPr="00E554DD" w:rsidRDefault="006F4399" w:rsidP="00E554DD">
      <w:pPr>
        <w:pStyle w:val="ListParagraph"/>
        <w:numPr>
          <w:ilvl w:val="0"/>
          <w:numId w:val="41"/>
        </w:numPr>
        <w:spacing w:after="106"/>
        <w:jc w:val="both"/>
        <w:rPr>
          <w:sz w:val="24"/>
          <w:szCs w:val="24"/>
        </w:rPr>
      </w:pPr>
      <w:r>
        <w:rPr>
          <w:sz w:val="24"/>
          <w:szCs w:val="24"/>
        </w:rPr>
        <w:t>There is a need to r</w:t>
      </w:r>
      <w:r w:rsidR="00DC6AEE" w:rsidRPr="00E554DD">
        <w:rPr>
          <w:sz w:val="24"/>
          <w:szCs w:val="24"/>
        </w:rPr>
        <w:t xml:space="preserve">e-examine </w:t>
      </w:r>
      <w:r>
        <w:rPr>
          <w:sz w:val="24"/>
          <w:szCs w:val="24"/>
        </w:rPr>
        <w:t xml:space="preserve">access to </w:t>
      </w:r>
      <w:r w:rsidR="002541A5">
        <w:rPr>
          <w:sz w:val="24"/>
          <w:szCs w:val="24"/>
        </w:rPr>
        <w:t>leisure centres (e.g</w:t>
      </w:r>
      <w:r w:rsidR="007056E9">
        <w:rPr>
          <w:sz w:val="24"/>
          <w:szCs w:val="24"/>
        </w:rPr>
        <w:t>.</w:t>
      </w:r>
      <w:r w:rsidR="002541A5">
        <w:rPr>
          <w:sz w:val="24"/>
          <w:szCs w:val="24"/>
        </w:rPr>
        <w:t xml:space="preserve"> Inspire) in</w:t>
      </w:r>
      <w:r w:rsidR="00DC6AEE" w:rsidRPr="00E554DD">
        <w:rPr>
          <w:sz w:val="24"/>
          <w:szCs w:val="24"/>
        </w:rPr>
        <w:t xml:space="preserve"> light of communication, transport, cost and offers for BME communities.</w:t>
      </w:r>
    </w:p>
    <w:p w:rsidR="00DC6AEE" w:rsidRPr="00E554DD" w:rsidRDefault="00DC6AEE" w:rsidP="00E554DD">
      <w:pPr>
        <w:pStyle w:val="ListParagraph"/>
        <w:numPr>
          <w:ilvl w:val="0"/>
          <w:numId w:val="41"/>
        </w:numPr>
        <w:spacing w:after="106"/>
        <w:jc w:val="both"/>
        <w:rPr>
          <w:sz w:val="24"/>
          <w:szCs w:val="24"/>
        </w:rPr>
      </w:pPr>
      <w:r w:rsidRPr="00E554DD">
        <w:rPr>
          <w:sz w:val="24"/>
          <w:szCs w:val="24"/>
        </w:rPr>
        <w:t>Co-ordinate sports investment plans &amp; examine ways of establishing more effective and more supportive local networks by building capacity within communities.</w:t>
      </w:r>
    </w:p>
    <w:p w:rsidR="00DC6AEE" w:rsidRPr="00E554DD" w:rsidRDefault="00DC6AEE" w:rsidP="00E554DD">
      <w:pPr>
        <w:pStyle w:val="ListParagraph"/>
        <w:numPr>
          <w:ilvl w:val="0"/>
          <w:numId w:val="41"/>
        </w:numPr>
        <w:spacing w:after="106"/>
        <w:jc w:val="both"/>
        <w:rPr>
          <w:sz w:val="24"/>
          <w:szCs w:val="24"/>
        </w:rPr>
      </w:pPr>
      <w:r w:rsidRPr="00E554DD">
        <w:rPr>
          <w:sz w:val="24"/>
          <w:szCs w:val="24"/>
        </w:rPr>
        <w:t xml:space="preserve">Share learning from projects like </w:t>
      </w:r>
      <w:r w:rsidR="007056E9">
        <w:rPr>
          <w:sz w:val="24"/>
          <w:szCs w:val="24"/>
        </w:rPr>
        <w:t>KITS (Community Integration Through Sport)</w:t>
      </w:r>
      <w:r w:rsidR="002541A5">
        <w:rPr>
          <w:sz w:val="24"/>
          <w:szCs w:val="24"/>
        </w:rPr>
        <w:t>, LTFC or Bedfordshire</w:t>
      </w:r>
      <w:r w:rsidRPr="00E554DD">
        <w:rPr>
          <w:sz w:val="24"/>
          <w:szCs w:val="24"/>
        </w:rPr>
        <w:t xml:space="preserve"> Cricket to engage sport through the wider social agenda around crime and antisocial behaviour and radicalisation.</w:t>
      </w:r>
      <w:r w:rsidRPr="00E554DD">
        <w:rPr>
          <w:bCs/>
          <w:sz w:val="24"/>
          <w:szCs w:val="24"/>
        </w:rPr>
        <w:t> </w:t>
      </w:r>
    </w:p>
    <w:p w:rsidR="00081A3D" w:rsidRPr="00E554DD" w:rsidRDefault="00081A3D" w:rsidP="00E554DD">
      <w:pPr>
        <w:pStyle w:val="ListParagraph"/>
        <w:numPr>
          <w:ilvl w:val="0"/>
          <w:numId w:val="41"/>
        </w:numPr>
        <w:spacing w:after="106"/>
        <w:jc w:val="both"/>
        <w:rPr>
          <w:sz w:val="24"/>
          <w:szCs w:val="24"/>
        </w:rPr>
      </w:pPr>
      <w:r w:rsidRPr="00E554DD">
        <w:rPr>
          <w:sz w:val="24"/>
          <w:szCs w:val="24"/>
        </w:rPr>
        <w:t xml:space="preserve">Create a broader offer with </w:t>
      </w:r>
      <w:r w:rsidR="00A869FB">
        <w:rPr>
          <w:sz w:val="24"/>
          <w:szCs w:val="24"/>
        </w:rPr>
        <w:t xml:space="preserve">some </w:t>
      </w:r>
      <w:r w:rsidRPr="00E554DD">
        <w:rPr>
          <w:sz w:val="24"/>
          <w:szCs w:val="24"/>
        </w:rPr>
        <w:t>concrete incentives – certificates, credentials, and potential pathways –</w:t>
      </w:r>
      <w:r w:rsidR="00EB6EE0">
        <w:rPr>
          <w:sz w:val="24"/>
          <w:szCs w:val="24"/>
        </w:rPr>
        <w:t xml:space="preserve"> </w:t>
      </w:r>
      <w:r w:rsidRPr="00E554DD">
        <w:rPr>
          <w:sz w:val="24"/>
          <w:szCs w:val="24"/>
        </w:rPr>
        <w:t>to help attract young South Asian people and the support of their parents</w:t>
      </w:r>
      <w:r w:rsidR="00A869FB">
        <w:rPr>
          <w:sz w:val="24"/>
          <w:szCs w:val="24"/>
        </w:rPr>
        <w:t>,</w:t>
      </w:r>
      <w:r w:rsidRPr="00E554DD">
        <w:rPr>
          <w:sz w:val="24"/>
          <w:szCs w:val="24"/>
        </w:rPr>
        <w:t xml:space="preserve"> with links to schools/college.</w:t>
      </w:r>
    </w:p>
    <w:p w:rsidR="00081A3D" w:rsidRPr="00E554DD" w:rsidRDefault="002541A5" w:rsidP="00E554DD">
      <w:pPr>
        <w:pStyle w:val="ListParagraph"/>
        <w:numPr>
          <w:ilvl w:val="0"/>
          <w:numId w:val="41"/>
        </w:numPr>
        <w:spacing w:after="106"/>
        <w:jc w:val="both"/>
        <w:rPr>
          <w:sz w:val="24"/>
          <w:szCs w:val="24"/>
        </w:rPr>
      </w:pPr>
      <w:r>
        <w:rPr>
          <w:sz w:val="24"/>
          <w:szCs w:val="24"/>
        </w:rPr>
        <w:t>Keep sporting and physical activity</w:t>
      </w:r>
      <w:r w:rsidR="00081A3D" w:rsidRPr="00E554DD">
        <w:rPr>
          <w:sz w:val="24"/>
          <w:szCs w:val="24"/>
        </w:rPr>
        <w:t xml:space="preserve"> projects more sustainable thr</w:t>
      </w:r>
      <w:r w:rsidR="00734853" w:rsidRPr="00E554DD">
        <w:rPr>
          <w:sz w:val="24"/>
          <w:szCs w:val="24"/>
        </w:rPr>
        <w:t xml:space="preserve">ough strategies which focus on </w:t>
      </w:r>
      <w:r w:rsidR="00081A3D" w:rsidRPr="00E554DD">
        <w:rPr>
          <w:sz w:val="24"/>
          <w:szCs w:val="24"/>
        </w:rPr>
        <w:t xml:space="preserve">upskilling teachers, developing coaches, and putting sustainable programmes in place to help support volunteers. </w:t>
      </w:r>
    </w:p>
    <w:p w:rsidR="00EB6EE0" w:rsidRPr="00EB6EE0" w:rsidRDefault="00081A3D" w:rsidP="001C0A23">
      <w:pPr>
        <w:pStyle w:val="ListParagraph"/>
        <w:numPr>
          <w:ilvl w:val="0"/>
          <w:numId w:val="41"/>
        </w:numPr>
        <w:spacing w:after="200"/>
        <w:ind w:left="714" w:hanging="357"/>
        <w:jc w:val="both"/>
        <w:rPr>
          <w:sz w:val="24"/>
          <w:szCs w:val="24"/>
        </w:rPr>
      </w:pPr>
      <w:r w:rsidRPr="00E554DD">
        <w:rPr>
          <w:sz w:val="24"/>
          <w:szCs w:val="24"/>
          <w:lang w:val="en-US"/>
        </w:rPr>
        <w:t xml:space="preserve">Devise </w:t>
      </w:r>
      <w:r w:rsidRPr="00E554DD">
        <w:rPr>
          <w:sz w:val="24"/>
          <w:szCs w:val="24"/>
        </w:rPr>
        <w:t xml:space="preserve">a strategy for the routine provision of female </w:t>
      </w:r>
      <w:r w:rsidR="00EB6EE0">
        <w:rPr>
          <w:sz w:val="24"/>
          <w:szCs w:val="24"/>
        </w:rPr>
        <w:t xml:space="preserve">volunteers and </w:t>
      </w:r>
      <w:r w:rsidRPr="00E554DD">
        <w:rPr>
          <w:sz w:val="24"/>
          <w:szCs w:val="24"/>
        </w:rPr>
        <w:t>coaches for female sport and of ‘safe’ indoor spaces for Muslim and other women to use as part of mainstream</w:t>
      </w:r>
      <w:r w:rsidR="00B872CC">
        <w:rPr>
          <w:sz w:val="24"/>
          <w:szCs w:val="24"/>
        </w:rPr>
        <w:t xml:space="preserve"> local planning and provision and w</w:t>
      </w:r>
      <w:r w:rsidR="00EB6EE0">
        <w:rPr>
          <w:sz w:val="24"/>
          <w:szCs w:val="24"/>
        </w:rPr>
        <w:t xml:space="preserve">ork generally on recruiting more people from South Asian backgrounds as </w:t>
      </w:r>
      <w:r w:rsidR="00A869FB">
        <w:rPr>
          <w:sz w:val="24"/>
          <w:szCs w:val="24"/>
        </w:rPr>
        <w:t xml:space="preserve">a key </w:t>
      </w:r>
      <w:r w:rsidR="00EB6EE0">
        <w:rPr>
          <w:sz w:val="24"/>
          <w:szCs w:val="24"/>
        </w:rPr>
        <w:t>part of mainstream support</w:t>
      </w:r>
      <w:r w:rsidR="00A869FB">
        <w:rPr>
          <w:sz w:val="24"/>
          <w:szCs w:val="24"/>
        </w:rPr>
        <w:t xml:space="preserve"> for the promotion of sport and physical activity</w:t>
      </w:r>
      <w:r w:rsidR="00EB6EE0">
        <w:rPr>
          <w:sz w:val="24"/>
          <w:szCs w:val="24"/>
        </w:rPr>
        <w:t>.</w:t>
      </w:r>
    </w:p>
    <w:p w:rsidR="00081A3D" w:rsidRPr="00E554DD" w:rsidRDefault="00081A3D" w:rsidP="00E554DD">
      <w:pPr>
        <w:spacing w:after="106"/>
        <w:jc w:val="both"/>
        <w:rPr>
          <w:b/>
          <w:sz w:val="24"/>
          <w:szCs w:val="24"/>
        </w:rPr>
      </w:pPr>
      <w:r w:rsidRPr="00E554DD">
        <w:rPr>
          <w:b/>
          <w:sz w:val="24"/>
          <w:szCs w:val="24"/>
        </w:rPr>
        <w:t>Workforce Development</w:t>
      </w:r>
    </w:p>
    <w:p w:rsidR="00081A3D" w:rsidRPr="00E554DD" w:rsidRDefault="00EB6EE0" w:rsidP="00E554DD">
      <w:pPr>
        <w:pStyle w:val="ListParagraph"/>
        <w:numPr>
          <w:ilvl w:val="0"/>
          <w:numId w:val="38"/>
        </w:numPr>
        <w:spacing w:after="106"/>
        <w:jc w:val="both"/>
        <w:rPr>
          <w:sz w:val="24"/>
          <w:szCs w:val="24"/>
        </w:rPr>
      </w:pPr>
      <w:r>
        <w:rPr>
          <w:sz w:val="24"/>
          <w:szCs w:val="24"/>
        </w:rPr>
        <w:t xml:space="preserve">Make </w:t>
      </w:r>
      <w:r w:rsidR="00081A3D" w:rsidRPr="00E554DD">
        <w:rPr>
          <w:sz w:val="24"/>
          <w:szCs w:val="24"/>
        </w:rPr>
        <w:t xml:space="preserve">sporting and </w:t>
      </w:r>
      <w:r w:rsidR="002541A5">
        <w:rPr>
          <w:sz w:val="24"/>
          <w:szCs w:val="24"/>
        </w:rPr>
        <w:t>physical activity</w:t>
      </w:r>
      <w:r w:rsidR="00081A3D" w:rsidRPr="00E554DD">
        <w:rPr>
          <w:sz w:val="24"/>
          <w:szCs w:val="24"/>
        </w:rPr>
        <w:t xml:space="preserve"> projects more sustainable thr</w:t>
      </w:r>
      <w:r w:rsidR="00BC029C" w:rsidRPr="00E554DD">
        <w:rPr>
          <w:sz w:val="24"/>
          <w:szCs w:val="24"/>
        </w:rPr>
        <w:t xml:space="preserve">ough strategies which focus on </w:t>
      </w:r>
      <w:r w:rsidR="00081A3D" w:rsidRPr="00E554DD">
        <w:rPr>
          <w:sz w:val="24"/>
          <w:szCs w:val="24"/>
        </w:rPr>
        <w:t xml:space="preserve">upskilling teachers, developing coaches, and putting sustainable programmes in place to help support volunteers. </w:t>
      </w:r>
    </w:p>
    <w:p w:rsidR="00081A3D" w:rsidRPr="00E554DD" w:rsidRDefault="00081A3D" w:rsidP="00E554DD">
      <w:pPr>
        <w:pStyle w:val="ListParagraph"/>
        <w:numPr>
          <w:ilvl w:val="0"/>
          <w:numId w:val="38"/>
        </w:numPr>
        <w:spacing w:after="106"/>
        <w:jc w:val="both"/>
        <w:rPr>
          <w:sz w:val="24"/>
          <w:szCs w:val="24"/>
        </w:rPr>
      </w:pPr>
      <w:r w:rsidRPr="00E554DD">
        <w:rPr>
          <w:sz w:val="24"/>
          <w:szCs w:val="24"/>
          <w:lang w:val="en-US"/>
        </w:rPr>
        <w:t xml:space="preserve">Devise </w:t>
      </w:r>
      <w:r w:rsidRPr="00E554DD">
        <w:rPr>
          <w:sz w:val="24"/>
          <w:szCs w:val="24"/>
        </w:rPr>
        <w:t xml:space="preserve">a strategy for the routine provision of female coaches for female sport and of ‘safe’ indoor spaces for Muslim and other women to use as part of mainstream local planning and provision.  </w:t>
      </w:r>
    </w:p>
    <w:p w:rsidR="00081A3D" w:rsidRPr="00E554DD" w:rsidRDefault="00B872CC" w:rsidP="00E554DD">
      <w:pPr>
        <w:pStyle w:val="ListParagraph"/>
        <w:numPr>
          <w:ilvl w:val="0"/>
          <w:numId w:val="38"/>
        </w:numPr>
        <w:spacing w:after="106"/>
        <w:jc w:val="both"/>
        <w:rPr>
          <w:sz w:val="24"/>
          <w:szCs w:val="24"/>
        </w:rPr>
      </w:pPr>
      <w:r>
        <w:rPr>
          <w:sz w:val="24"/>
          <w:szCs w:val="24"/>
        </w:rPr>
        <w:t xml:space="preserve">Focus on </w:t>
      </w:r>
      <w:r w:rsidR="00081A3D" w:rsidRPr="00E554DD">
        <w:rPr>
          <w:sz w:val="24"/>
          <w:szCs w:val="24"/>
        </w:rPr>
        <w:t>support</w:t>
      </w:r>
      <w:r>
        <w:rPr>
          <w:sz w:val="24"/>
          <w:szCs w:val="24"/>
        </w:rPr>
        <w:t>ing</w:t>
      </w:r>
      <w:r w:rsidR="00081A3D" w:rsidRPr="00E554DD">
        <w:rPr>
          <w:sz w:val="24"/>
          <w:szCs w:val="24"/>
        </w:rPr>
        <w:t xml:space="preserve"> and upskill clubs and physical activity centres to make the </w:t>
      </w:r>
      <w:r w:rsidR="00EB6EE0">
        <w:rPr>
          <w:sz w:val="24"/>
          <w:szCs w:val="24"/>
        </w:rPr>
        <w:t xml:space="preserve">sporting and physical exercise </w:t>
      </w:r>
      <w:r w:rsidR="00081A3D" w:rsidRPr="00E554DD">
        <w:rPr>
          <w:sz w:val="24"/>
          <w:szCs w:val="24"/>
        </w:rPr>
        <w:t>offer more appealing to BME women and girls.</w:t>
      </w:r>
    </w:p>
    <w:p w:rsidR="00F45C98" w:rsidRPr="00F45C98" w:rsidRDefault="00081A3D" w:rsidP="00F45C98">
      <w:pPr>
        <w:pStyle w:val="ListParagraph"/>
        <w:numPr>
          <w:ilvl w:val="0"/>
          <w:numId w:val="38"/>
        </w:numPr>
        <w:spacing w:after="106"/>
        <w:jc w:val="both"/>
        <w:rPr>
          <w:sz w:val="24"/>
          <w:szCs w:val="24"/>
        </w:rPr>
      </w:pPr>
      <w:r w:rsidRPr="00E554DD">
        <w:rPr>
          <w:sz w:val="24"/>
          <w:szCs w:val="24"/>
        </w:rPr>
        <w:t>More training is necessary to enable current service providers to be more receptive to the cultural needs of the community, particularly Muslim women.</w:t>
      </w:r>
    </w:p>
    <w:p w:rsidR="00EB6EE0" w:rsidRPr="00F45C98" w:rsidRDefault="00081A3D" w:rsidP="00E554DD">
      <w:pPr>
        <w:pStyle w:val="ListParagraph"/>
        <w:numPr>
          <w:ilvl w:val="0"/>
          <w:numId w:val="38"/>
        </w:numPr>
        <w:spacing w:after="106"/>
        <w:jc w:val="both"/>
        <w:rPr>
          <w:sz w:val="24"/>
          <w:szCs w:val="24"/>
        </w:rPr>
      </w:pPr>
      <w:r w:rsidRPr="00E554DD">
        <w:rPr>
          <w:sz w:val="24"/>
          <w:szCs w:val="24"/>
        </w:rPr>
        <w:t>More attention must be afforded to ways in which physical activity ‘products‘ and ‘offers’ might be extended to involve more BME families, such as cheaper activities, more ‘Mummy and Me’ sessions, etc., in suitable local venues.</w:t>
      </w:r>
    </w:p>
    <w:p w:rsidR="00F45C98" w:rsidRDefault="00F45C98" w:rsidP="00E554DD">
      <w:pPr>
        <w:spacing w:after="106"/>
        <w:jc w:val="both"/>
        <w:rPr>
          <w:b/>
          <w:sz w:val="24"/>
          <w:szCs w:val="24"/>
        </w:rPr>
      </w:pPr>
    </w:p>
    <w:p w:rsidR="00F45C98" w:rsidRDefault="00F45C98" w:rsidP="00E554DD">
      <w:pPr>
        <w:spacing w:after="106"/>
        <w:jc w:val="both"/>
        <w:rPr>
          <w:b/>
          <w:sz w:val="24"/>
          <w:szCs w:val="24"/>
        </w:rPr>
      </w:pPr>
    </w:p>
    <w:p w:rsidR="00081A3D" w:rsidRPr="00E554DD" w:rsidRDefault="00081A3D" w:rsidP="001C0A23">
      <w:pPr>
        <w:spacing w:after="200"/>
        <w:jc w:val="both"/>
        <w:rPr>
          <w:b/>
          <w:sz w:val="24"/>
          <w:szCs w:val="24"/>
        </w:rPr>
      </w:pPr>
      <w:r w:rsidRPr="00E554DD">
        <w:rPr>
          <w:b/>
          <w:sz w:val="24"/>
          <w:szCs w:val="24"/>
        </w:rPr>
        <w:t>Community Empowerment</w:t>
      </w:r>
    </w:p>
    <w:p w:rsidR="00081A3D" w:rsidRPr="00E554DD" w:rsidRDefault="00081A3D" w:rsidP="00E554DD">
      <w:pPr>
        <w:pStyle w:val="ListParagraph"/>
        <w:numPr>
          <w:ilvl w:val="0"/>
          <w:numId w:val="39"/>
        </w:numPr>
        <w:spacing w:after="106"/>
        <w:jc w:val="both"/>
        <w:rPr>
          <w:sz w:val="24"/>
          <w:szCs w:val="24"/>
        </w:rPr>
      </w:pPr>
      <w:r w:rsidRPr="00E554DD">
        <w:rPr>
          <w:sz w:val="24"/>
          <w:szCs w:val="24"/>
        </w:rPr>
        <w:t xml:space="preserve">More engagement of South Asian parents is urgently needed as volunteers and active supporters of sports clubs and venues offering physical activity involving their children. </w:t>
      </w:r>
    </w:p>
    <w:p w:rsidR="00081A3D" w:rsidRPr="00E554DD" w:rsidRDefault="00081A3D" w:rsidP="00E554DD">
      <w:pPr>
        <w:pStyle w:val="ListParagraph"/>
        <w:numPr>
          <w:ilvl w:val="0"/>
          <w:numId w:val="39"/>
        </w:numPr>
        <w:spacing w:after="106"/>
        <w:jc w:val="both"/>
        <w:rPr>
          <w:sz w:val="24"/>
          <w:szCs w:val="24"/>
        </w:rPr>
      </w:pPr>
      <w:r w:rsidRPr="00E554DD">
        <w:rPr>
          <w:sz w:val="24"/>
          <w:szCs w:val="24"/>
        </w:rPr>
        <w:t xml:space="preserve">A platform needs to be created for wider consultation </w:t>
      </w:r>
      <w:r w:rsidR="00EB6EE0">
        <w:rPr>
          <w:sz w:val="24"/>
          <w:szCs w:val="24"/>
        </w:rPr>
        <w:t xml:space="preserve">and </w:t>
      </w:r>
      <w:r w:rsidR="00A869FB">
        <w:rPr>
          <w:sz w:val="24"/>
          <w:szCs w:val="24"/>
        </w:rPr>
        <w:t xml:space="preserve">more </w:t>
      </w:r>
      <w:r w:rsidR="00EB6EE0">
        <w:rPr>
          <w:sz w:val="24"/>
          <w:szCs w:val="24"/>
        </w:rPr>
        <w:t xml:space="preserve">networking and information exchange </w:t>
      </w:r>
      <w:r w:rsidRPr="00E554DD">
        <w:rPr>
          <w:sz w:val="24"/>
          <w:szCs w:val="24"/>
        </w:rPr>
        <w:t xml:space="preserve">to bring service providers and local practitioners and volunteers together to </w:t>
      </w:r>
      <w:r w:rsidR="00EB6EE0">
        <w:rPr>
          <w:sz w:val="24"/>
          <w:szCs w:val="24"/>
        </w:rPr>
        <w:t xml:space="preserve">improve provision and </w:t>
      </w:r>
      <w:r w:rsidRPr="00E554DD">
        <w:rPr>
          <w:sz w:val="24"/>
          <w:szCs w:val="24"/>
        </w:rPr>
        <w:t>empower communities at a local level.</w:t>
      </w:r>
    </w:p>
    <w:p w:rsidR="00081A3D" w:rsidRPr="00E554DD" w:rsidRDefault="009F0F11" w:rsidP="00E554DD">
      <w:pPr>
        <w:pStyle w:val="ListParagraph"/>
        <w:numPr>
          <w:ilvl w:val="0"/>
          <w:numId w:val="39"/>
        </w:numPr>
        <w:spacing w:after="106"/>
        <w:jc w:val="both"/>
        <w:rPr>
          <w:sz w:val="24"/>
          <w:szCs w:val="24"/>
        </w:rPr>
      </w:pPr>
      <w:r>
        <w:rPr>
          <w:sz w:val="24"/>
          <w:szCs w:val="24"/>
        </w:rPr>
        <w:t>M</w:t>
      </w:r>
      <w:r w:rsidR="00081A3D" w:rsidRPr="00E554DD">
        <w:rPr>
          <w:sz w:val="24"/>
          <w:szCs w:val="24"/>
        </w:rPr>
        <w:t xml:space="preserve">ore multi-sport offers </w:t>
      </w:r>
      <w:r w:rsidR="00EB6EE0">
        <w:rPr>
          <w:sz w:val="24"/>
          <w:szCs w:val="24"/>
        </w:rPr>
        <w:t xml:space="preserve">need to be </w:t>
      </w:r>
      <w:r w:rsidR="00081A3D" w:rsidRPr="00E554DD">
        <w:rPr>
          <w:sz w:val="24"/>
          <w:szCs w:val="24"/>
        </w:rPr>
        <w:t>developed involving local people – including women – driven by the Local Authority, and engaging governing bodies and partners so that learning can be shared and new links and relationships developed.</w:t>
      </w:r>
    </w:p>
    <w:p w:rsidR="00081A3D" w:rsidRPr="00E554DD" w:rsidRDefault="00081A3D" w:rsidP="00E554DD">
      <w:pPr>
        <w:pStyle w:val="ListParagraph"/>
        <w:numPr>
          <w:ilvl w:val="0"/>
          <w:numId w:val="39"/>
        </w:numPr>
        <w:spacing w:after="106"/>
        <w:jc w:val="both"/>
        <w:rPr>
          <w:sz w:val="24"/>
          <w:szCs w:val="24"/>
        </w:rPr>
      </w:pPr>
      <w:r w:rsidRPr="00E554DD">
        <w:rPr>
          <w:sz w:val="24"/>
          <w:szCs w:val="24"/>
          <w:lang w:val="en-US"/>
        </w:rPr>
        <w:t xml:space="preserve">It is important </w:t>
      </w:r>
      <w:r w:rsidR="00EB6EE0">
        <w:rPr>
          <w:sz w:val="24"/>
          <w:szCs w:val="24"/>
          <w:lang w:val="en-US"/>
        </w:rPr>
        <w:t xml:space="preserve">that </w:t>
      </w:r>
      <w:r w:rsidRPr="00E554DD">
        <w:rPr>
          <w:sz w:val="24"/>
          <w:szCs w:val="24"/>
        </w:rPr>
        <w:t>local voluntary projects are empowered through local netwo</w:t>
      </w:r>
      <w:r w:rsidR="002541A5">
        <w:rPr>
          <w:sz w:val="24"/>
          <w:szCs w:val="24"/>
        </w:rPr>
        <w:t>rking and knowledge sharing e.g.</w:t>
      </w:r>
      <w:r w:rsidRPr="00E554DD">
        <w:rPr>
          <w:sz w:val="24"/>
          <w:szCs w:val="24"/>
        </w:rPr>
        <w:t xml:space="preserve"> Denbigh’s model </w:t>
      </w:r>
      <w:r w:rsidR="00EB6EE0">
        <w:rPr>
          <w:sz w:val="24"/>
          <w:szCs w:val="24"/>
        </w:rPr>
        <w:t xml:space="preserve">and resources </w:t>
      </w:r>
      <w:r w:rsidRPr="00E554DD">
        <w:rPr>
          <w:sz w:val="24"/>
          <w:szCs w:val="24"/>
        </w:rPr>
        <w:t>could help to provide the skills and internal links/contacts to support other voluntary projects that seem ‘out of the loop’.</w:t>
      </w:r>
    </w:p>
    <w:p w:rsidR="00EB6EE0" w:rsidRPr="00F45C98" w:rsidRDefault="00081A3D" w:rsidP="001C0A23">
      <w:pPr>
        <w:pStyle w:val="ListParagraph"/>
        <w:numPr>
          <w:ilvl w:val="0"/>
          <w:numId w:val="39"/>
        </w:numPr>
        <w:spacing w:after="200"/>
        <w:ind w:left="714" w:hanging="357"/>
        <w:jc w:val="both"/>
        <w:rPr>
          <w:i/>
          <w:iCs/>
          <w:sz w:val="24"/>
          <w:szCs w:val="24"/>
        </w:rPr>
      </w:pPr>
      <w:r w:rsidRPr="00E554DD">
        <w:rPr>
          <w:sz w:val="24"/>
          <w:szCs w:val="24"/>
        </w:rPr>
        <w:t xml:space="preserve">More support is needed for progressive </w:t>
      </w:r>
      <w:r w:rsidR="00A869FB">
        <w:rPr>
          <w:sz w:val="24"/>
          <w:szCs w:val="24"/>
        </w:rPr>
        <w:t xml:space="preserve">local </w:t>
      </w:r>
      <w:r w:rsidRPr="00E554DD">
        <w:rPr>
          <w:sz w:val="24"/>
          <w:szCs w:val="24"/>
        </w:rPr>
        <w:t xml:space="preserve">mosques in offering selective sporting and physical activity provision for young people, including non-Muslims, </w:t>
      </w:r>
      <w:r w:rsidR="00EB6EE0">
        <w:rPr>
          <w:sz w:val="24"/>
          <w:szCs w:val="24"/>
        </w:rPr>
        <w:t xml:space="preserve">in order </w:t>
      </w:r>
      <w:r w:rsidRPr="00E554DD">
        <w:rPr>
          <w:sz w:val="24"/>
          <w:szCs w:val="24"/>
        </w:rPr>
        <w:t xml:space="preserve">to create a sense of </w:t>
      </w:r>
      <w:r w:rsidR="00EB6EE0">
        <w:rPr>
          <w:sz w:val="24"/>
          <w:szCs w:val="24"/>
        </w:rPr>
        <w:t xml:space="preserve">local </w:t>
      </w:r>
      <w:r w:rsidRPr="00E554DD">
        <w:rPr>
          <w:sz w:val="24"/>
          <w:szCs w:val="24"/>
        </w:rPr>
        <w:t>ownership and engagement</w:t>
      </w:r>
      <w:r w:rsidRPr="00E554DD">
        <w:rPr>
          <w:i/>
          <w:iCs/>
          <w:sz w:val="24"/>
          <w:szCs w:val="24"/>
        </w:rPr>
        <w:t>.</w:t>
      </w:r>
    </w:p>
    <w:p w:rsidR="002E06A4" w:rsidRPr="00E554DD" w:rsidRDefault="002E06A4" w:rsidP="00E554DD">
      <w:pPr>
        <w:spacing w:after="106"/>
        <w:jc w:val="both"/>
        <w:rPr>
          <w:b/>
          <w:sz w:val="24"/>
          <w:szCs w:val="24"/>
        </w:rPr>
      </w:pPr>
      <w:r w:rsidRPr="00E554DD">
        <w:rPr>
          <w:b/>
          <w:sz w:val="24"/>
          <w:szCs w:val="24"/>
        </w:rPr>
        <w:t>Marketing &amp; Communication</w:t>
      </w:r>
    </w:p>
    <w:p w:rsidR="002E06A4" w:rsidRPr="00F45C98" w:rsidRDefault="00EB6EE0" w:rsidP="00EB6EE0">
      <w:pPr>
        <w:pStyle w:val="ListParagraph"/>
        <w:numPr>
          <w:ilvl w:val="0"/>
          <w:numId w:val="40"/>
        </w:numPr>
        <w:jc w:val="both"/>
        <w:rPr>
          <w:sz w:val="24"/>
          <w:szCs w:val="24"/>
        </w:rPr>
      </w:pPr>
      <w:r>
        <w:rPr>
          <w:sz w:val="24"/>
          <w:szCs w:val="24"/>
        </w:rPr>
        <w:t>The m</w:t>
      </w:r>
      <w:r w:rsidR="002E06A4" w:rsidRPr="00E554DD">
        <w:rPr>
          <w:sz w:val="24"/>
          <w:szCs w:val="24"/>
        </w:rPr>
        <w:t xml:space="preserve">arketing </w:t>
      </w:r>
      <w:r>
        <w:rPr>
          <w:sz w:val="24"/>
          <w:szCs w:val="24"/>
        </w:rPr>
        <w:t xml:space="preserve">and promotion </w:t>
      </w:r>
      <w:r w:rsidR="002E06A4" w:rsidRPr="00E554DD">
        <w:rPr>
          <w:sz w:val="24"/>
          <w:szCs w:val="24"/>
        </w:rPr>
        <w:t xml:space="preserve">of physical activity and sport aimed at communities in these wards needs much more invention and focus, including the promotion of more BME - ideally Muslim </w:t>
      </w:r>
      <w:r>
        <w:rPr>
          <w:sz w:val="24"/>
          <w:szCs w:val="24"/>
        </w:rPr>
        <w:t>–</w:t>
      </w:r>
      <w:r w:rsidR="002E06A4" w:rsidRPr="00E554DD">
        <w:rPr>
          <w:sz w:val="24"/>
          <w:szCs w:val="24"/>
        </w:rPr>
        <w:t xml:space="preserve"> </w:t>
      </w:r>
      <w:r>
        <w:rPr>
          <w:sz w:val="24"/>
          <w:szCs w:val="24"/>
        </w:rPr>
        <w:t xml:space="preserve">local and national </w:t>
      </w:r>
      <w:r w:rsidR="002E06A4" w:rsidRPr="00F45C98">
        <w:rPr>
          <w:sz w:val="24"/>
          <w:szCs w:val="24"/>
        </w:rPr>
        <w:t>role models.</w:t>
      </w:r>
    </w:p>
    <w:p w:rsidR="002E06A4" w:rsidRPr="00E554DD" w:rsidRDefault="002E06A4" w:rsidP="00E554DD">
      <w:pPr>
        <w:pStyle w:val="ListParagraph"/>
        <w:numPr>
          <w:ilvl w:val="0"/>
          <w:numId w:val="40"/>
        </w:numPr>
        <w:jc w:val="both"/>
        <w:rPr>
          <w:sz w:val="24"/>
          <w:szCs w:val="24"/>
        </w:rPr>
      </w:pPr>
      <w:r w:rsidRPr="00E554DD">
        <w:rPr>
          <w:sz w:val="24"/>
          <w:szCs w:val="24"/>
        </w:rPr>
        <w:t xml:space="preserve">Communication approaches need to be tailored to attract different audiences; younger people are more likely to engage with social media and are likely to be more receptive to Twitter, Instagram, website, poster campaigns, whilst older people are more likely to respond to word of mouth, posters, and information through faith centres. </w:t>
      </w:r>
    </w:p>
    <w:p w:rsidR="00EB6EE0" w:rsidRPr="00F45C98" w:rsidRDefault="002E06A4" w:rsidP="001C0A23">
      <w:pPr>
        <w:pStyle w:val="ListParagraph"/>
        <w:numPr>
          <w:ilvl w:val="0"/>
          <w:numId w:val="40"/>
        </w:numPr>
        <w:spacing w:after="300"/>
        <w:ind w:left="714" w:hanging="357"/>
        <w:jc w:val="both"/>
        <w:rPr>
          <w:sz w:val="24"/>
          <w:szCs w:val="24"/>
        </w:rPr>
      </w:pPr>
      <w:r w:rsidRPr="00E554DD">
        <w:rPr>
          <w:sz w:val="24"/>
          <w:szCs w:val="24"/>
        </w:rPr>
        <w:t xml:space="preserve">Focus sport and physical activity messaging </w:t>
      </w:r>
      <w:r w:rsidR="00EB6EE0">
        <w:rPr>
          <w:sz w:val="24"/>
          <w:szCs w:val="24"/>
        </w:rPr>
        <w:t xml:space="preserve">more </w:t>
      </w:r>
      <w:r w:rsidRPr="00E554DD">
        <w:rPr>
          <w:sz w:val="24"/>
          <w:szCs w:val="24"/>
        </w:rPr>
        <w:t xml:space="preserve">on the fitness and health benefits in order to resonate more effectively with BME communities and </w:t>
      </w:r>
      <w:r w:rsidR="00EB6EE0">
        <w:rPr>
          <w:sz w:val="24"/>
          <w:szCs w:val="24"/>
        </w:rPr>
        <w:t xml:space="preserve">also emphasise </w:t>
      </w:r>
      <w:r w:rsidRPr="00E554DD">
        <w:rPr>
          <w:sz w:val="24"/>
          <w:szCs w:val="24"/>
        </w:rPr>
        <w:t xml:space="preserve">the interrelationship between education, sport, physical activity, health and </w:t>
      </w:r>
      <w:r w:rsidR="00F45C98">
        <w:rPr>
          <w:sz w:val="24"/>
          <w:szCs w:val="24"/>
        </w:rPr>
        <w:t>diet.</w:t>
      </w:r>
    </w:p>
    <w:p w:rsidR="00EB6EE0" w:rsidRPr="00F45C98" w:rsidRDefault="00EB6EE0" w:rsidP="00E554DD">
      <w:pPr>
        <w:jc w:val="both"/>
        <w:rPr>
          <w:b/>
          <w:sz w:val="26"/>
          <w:szCs w:val="26"/>
        </w:rPr>
      </w:pPr>
      <w:r w:rsidRPr="00F45C98">
        <w:rPr>
          <w:b/>
          <w:sz w:val="26"/>
          <w:szCs w:val="26"/>
        </w:rPr>
        <w:t>Summary</w:t>
      </w:r>
    </w:p>
    <w:p w:rsidR="002E06A4" w:rsidRPr="00E554DD" w:rsidRDefault="002E06A4" w:rsidP="00E554DD">
      <w:pPr>
        <w:jc w:val="both"/>
        <w:rPr>
          <w:sz w:val="24"/>
          <w:szCs w:val="24"/>
        </w:rPr>
      </w:pPr>
      <w:r w:rsidRPr="00E554DD">
        <w:rPr>
          <w:sz w:val="24"/>
          <w:szCs w:val="24"/>
        </w:rPr>
        <w:t xml:space="preserve">Luton faces a </w:t>
      </w:r>
      <w:r w:rsidR="00E554DD" w:rsidRPr="00E554DD">
        <w:rPr>
          <w:sz w:val="24"/>
          <w:szCs w:val="24"/>
        </w:rPr>
        <w:t xml:space="preserve">number of </w:t>
      </w:r>
      <w:r w:rsidRPr="00E554DD">
        <w:rPr>
          <w:sz w:val="24"/>
          <w:szCs w:val="24"/>
        </w:rPr>
        <w:t>challenge</w:t>
      </w:r>
      <w:r w:rsidR="00E554DD" w:rsidRPr="00E554DD">
        <w:rPr>
          <w:sz w:val="24"/>
          <w:szCs w:val="24"/>
        </w:rPr>
        <w:t>s</w:t>
      </w:r>
      <w:r w:rsidRPr="00E554DD">
        <w:rPr>
          <w:sz w:val="24"/>
          <w:szCs w:val="24"/>
        </w:rPr>
        <w:t xml:space="preserve"> to </w:t>
      </w:r>
      <w:r w:rsidR="00E554DD" w:rsidRPr="00E554DD">
        <w:rPr>
          <w:sz w:val="24"/>
          <w:szCs w:val="24"/>
        </w:rPr>
        <w:t xml:space="preserve">help </w:t>
      </w:r>
      <w:r w:rsidRPr="00E554DD">
        <w:rPr>
          <w:sz w:val="24"/>
          <w:szCs w:val="24"/>
        </w:rPr>
        <w:t xml:space="preserve">engage its BME communities more routinely in sport &amp; physical activity. </w:t>
      </w:r>
      <w:r w:rsidR="00BC029C" w:rsidRPr="00E554DD">
        <w:rPr>
          <w:sz w:val="24"/>
          <w:szCs w:val="24"/>
        </w:rPr>
        <w:t xml:space="preserve"> </w:t>
      </w:r>
      <w:r w:rsidR="00EB6EE0">
        <w:rPr>
          <w:sz w:val="24"/>
          <w:szCs w:val="24"/>
        </w:rPr>
        <w:t>Some bridges need to be built</w:t>
      </w:r>
      <w:r w:rsidR="00A869FB">
        <w:rPr>
          <w:sz w:val="24"/>
          <w:szCs w:val="24"/>
        </w:rPr>
        <w:t xml:space="preserve"> and recruitment needs to extend into people from these communities</w:t>
      </w:r>
      <w:r w:rsidR="00EB6EE0">
        <w:rPr>
          <w:sz w:val="24"/>
          <w:szCs w:val="24"/>
        </w:rPr>
        <w:t xml:space="preserve">.  </w:t>
      </w:r>
      <w:r w:rsidRPr="00E554DD">
        <w:rPr>
          <w:sz w:val="24"/>
          <w:szCs w:val="24"/>
        </w:rPr>
        <w:t>These recommendations form the basis of a new, fresh approach</w:t>
      </w:r>
      <w:r w:rsidR="002541A5">
        <w:rPr>
          <w:sz w:val="24"/>
          <w:szCs w:val="24"/>
        </w:rPr>
        <w:t xml:space="preserve"> to relationships between the local authority, current providers </w:t>
      </w:r>
      <w:r w:rsidRPr="00E554DD">
        <w:rPr>
          <w:sz w:val="24"/>
          <w:szCs w:val="24"/>
        </w:rPr>
        <w:t xml:space="preserve">and local BME communities. </w:t>
      </w:r>
      <w:r w:rsidR="00BC029C" w:rsidRPr="00E554DD">
        <w:rPr>
          <w:sz w:val="24"/>
          <w:szCs w:val="24"/>
        </w:rPr>
        <w:t xml:space="preserve"> </w:t>
      </w:r>
      <w:r w:rsidRPr="00E554DD">
        <w:rPr>
          <w:sz w:val="24"/>
          <w:szCs w:val="24"/>
        </w:rPr>
        <w:t xml:space="preserve">They offer the potential to increase engagement with local people who are relatively inactive. </w:t>
      </w:r>
      <w:r w:rsidR="00BC029C" w:rsidRPr="00E554DD">
        <w:rPr>
          <w:sz w:val="24"/>
          <w:szCs w:val="24"/>
        </w:rPr>
        <w:t xml:space="preserve"> </w:t>
      </w:r>
      <w:r w:rsidRPr="00E554DD">
        <w:rPr>
          <w:sz w:val="24"/>
          <w:szCs w:val="24"/>
        </w:rPr>
        <w:t xml:space="preserve">But it will require a concerted effort from all partners and agencies – including local communities themselves – to help develop a </w:t>
      </w:r>
      <w:r w:rsidR="00EB6EE0">
        <w:rPr>
          <w:sz w:val="24"/>
          <w:szCs w:val="24"/>
        </w:rPr>
        <w:t xml:space="preserve">feasible and effective </w:t>
      </w:r>
      <w:r w:rsidRPr="00E554DD">
        <w:rPr>
          <w:sz w:val="24"/>
          <w:szCs w:val="24"/>
        </w:rPr>
        <w:t xml:space="preserve">strategy for greater inclusion and improved access in these wards in Luton. </w:t>
      </w:r>
    </w:p>
    <w:p w:rsidR="002E06A4" w:rsidRPr="00E554DD" w:rsidRDefault="002E06A4" w:rsidP="00E554DD">
      <w:pPr>
        <w:jc w:val="both"/>
        <w:rPr>
          <w:sz w:val="24"/>
          <w:szCs w:val="24"/>
        </w:rPr>
      </w:pPr>
    </w:p>
    <w:p w:rsidR="00386BF0" w:rsidRPr="00F45C98" w:rsidRDefault="007056E9" w:rsidP="00F45C98">
      <w:pPr>
        <w:jc w:val="both"/>
        <w:rPr>
          <w:b/>
          <w:sz w:val="26"/>
          <w:szCs w:val="26"/>
        </w:rPr>
      </w:pPr>
      <w:r>
        <w:rPr>
          <w:b/>
          <w:sz w:val="26"/>
          <w:szCs w:val="26"/>
        </w:rPr>
        <w:t>December</w:t>
      </w:r>
      <w:r w:rsidR="00BC029C" w:rsidRPr="00E554DD">
        <w:rPr>
          <w:b/>
          <w:sz w:val="26"/>
          <w:szCs w:val="26"/>
        </w:rPr>
        <w:t xml:space="preserve"> 2015</w:t>
      </w:r>
      <w:bookmarkStart w:id="0" w:name="_GoBack"/>
      <w:bookmarkEnd w:id="0"/>
    </w:p>
    <w:sectPr w:rsidR="00386BF0" w:rsidRPr="00F45C98" w:rsidSect="00F45C98">
      <w:footerReference w:type="default" r:id="rId10"/>
      <w:pgSz w:w="11906" w:h="16838"/>
      <w:pgMar w:top="568"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93" w:rsidRDefault="00766093" w:rsidP="002117E4">
      <w:pPr>
        <w:spacing w:after="0" w:line="240" w:lineRule="auto"/>
      </w:pPr>
      <w:r>
        <w:separator/>
      </w:r>
    </w:p>
  </w:endnote>
  <w:endnote w:type="continuationSeparator" w:id="0">
    <w:p w:rsidR="00766093" w:rsidRDefault="00766093" w:rsidP="0021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30645"/>
      <w:docPartObj>
        <w:docPartGallery w:val="Page Numbers (Bottom of Page)"/>
        <w:docPartUnique/>
      </w:docPartObj>
    </w:sdtPr>
    <w:sdtEndPr>
      <w:rPr>
        <w:noProof/>
      </w:rPr>
    </w:sdtEndPr>
    <w:sdtContent>
      <w:p w:rsidR="00942938" w:rsidRDefault="00942938">
        <w:pPr>
          <w:pStyle w:val="Footer"/>
          <w:jc w:val="right"/>
        </w:pPr>
        <w:r>
          <w:fldChar w:fldCharType="begin"/>
        </w:r>
        <w:r>
          <w:instrText xml:space="preserve"> PAGE   \* MERGEFORMAT </w:instrText>
        </w:r>
        <w:r>
          <w:fldChar w:fldCharType="separate"/>
        </w:r>
        <w:r w:rsidR="007056E9">
          <w:rPr>
            <w:noProof/>
          </w:rPr>
          <w:t>3</w:t>
        </w:r>
        <w:r>
          <w:rPr>
            <w:noProof/>
          </w:rPr>
          <w:fldChar w:fldCharType="end"/>
        </w:r>
      </w:p>
    </w:sdtContent>
  </w:sdt>
  <w:p w:rsidR="00942938" w:rsidRDefault="00942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93" w:rsidRDefault="00766093" w:rsidP="002117E4">
      <w:pPr>
        <w:spacing w:after="0" w:line="240" w:lineRule="auto"/>
      </w:pPr>
      <w:r>
        <w:separator/>
      </w:r>
    </w:p>
  </w:footnote>
  <w:footnote w:type="continuationSeparator" w:id="0">
    <w:p w:rsidR="00766093" w:rsidRDefault="00766093" w:rsidP="002117E4">
      <w:pPr>
        <w:spacing w:after="0" w:line="240" w:lineRule="auto"/>
      </w:pPr>
      <w:r>
        <w:continuationSeparator/>
      </w:r>
    </w:p>
  </w:footnote>
  <w:footnote w:id="1">
    <w:p w:rsidR="00942938" w:rsidRPr="00CD3CC5" w:rsidRDefault="00942938" w:rsidP="006F4407">
      <w:pPr>
        <w:spacing w:after="0"/>
        <w:rPr>
          <w:sz w:val="18"/>
          <w:szCs w:val="18"/>
        </w:rPr>
      </w:pPr>
      <w:r>
        <w:rPr>
          <w:rStyle w:val="FootnoteReference"/>
        </w:rPr>
        <w:footnoteRef/>
      </w:r>
      <w:r>
        <w:t xml:space="preserve"> </w:t>
      </w:r>
      <w:r w:rsidRPr="00B77A2B">
        <w:rPr>
          <w:sz w:val="18"/>
          <w:szCs w:val="18"/>
        </w:rPr>
        <w:t>The health of Luton’s ethnic and migrant communities, Annual Public Health Report, Director of Public Health, NHS Luton and Luton Borough Council, 30</w:t>
      </w:r>
      <w:r w:rsidRPr="00B77A2B">
        <w:rPr>
          <w:sz w:val="18"/>
          <w:szCs w:val="18"/>
          <w:vertAlign w:val="superscript"/>
        </w:rPr>
        <w:t>th</w:t>
      </w:r>
      <w:r w:rsidRPr="00B77A2B">
        <w:rPr>
          <w:sz w:val="18"/>
          <w:szCs w:val="18"/>
        </w:rPr>
        <w:t xml:space="preserve"> June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0F2"/>
    <w:multiLevelType w:val="multilevel"/>
    <w:tmpl w:val="17126B2C"/>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06634F"/>
    <w:multiLevelType w:val="hybridMultilevel"/>
    <w:tmpl w:val="2474B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4286A"/>
    <w:multiLevelType w:val="multilevel"/>
    <w:tmpl w:val="34449CD2"/>
    <w:lvl w:ilvl="0">
      <w:start w:val="5"/>
      <w:numFmt w:val="decimal"/>
      <w:lvlText w:val="%1"/>
      <w:lvlJc w:val="left"/>
      <w:pPr>
        <w:ind w:left="375" w:hanging="375"/>
      </w:pPr>
      <w:rPr>
        <w:rFonts w:hint="default"/>
        <w:color w:val="000000" w:themeColor="text1"/>
      </w:rPr>
    </w:lvl>
    <w:lvl w:ilvl="1">
      <w:start w:val="2"/>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nsid w:val="0E63264D"/>
    <w:multiLevelType w:val="hybridMultilevel"/>
    <w:tmpl w:val="00203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B25C7"/>
    <w:multiLevelType w:val="hybridMultilevel"/>
    <w:tmpl w:val="AB16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65F8E"/>
    <w:multiLevelType w:val="multilevel"/>
    <w:tmpl w:val="F2CE8D7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1494E80"/>
    <w:multiLevelType w:val="hybridMultilevel"/>
    <w:tmpl w:val="7874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20506"/>
    <w:multiLevelType w:val="multilevel"/>
    <w:tmpl w:val="E0E4245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2B70BD"/>
    <w:multiLevelType w:val="hybridMultilevel"/>
    <w:tmpl w:val="5D5E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D5C83"/>
    <w:multiLevelType w:val="multilevel"/>
    <w:tmpl w:val="A95A96E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B03228"/>
    <w:multiLevelType w:val="multilevel"/>
    <w:tmpl w:val="A5C02A8A"/>
    <w:lvl w:ilvl="0">
      <w:start w:val="2"/>
      <w:numFmt w:val="decimal"/>
      <w:lvlText w:val="%1"/>
      <w:lvlJc w:val="left"/>
      <w:pPr>
        <w:ind w:left="375" w:hanging="375"/>
      </w:pPr>
      <w:rPr>
        <w:rFonts w:hint="default"/>
        <w:i w:val="0"/>
        <w:color w:val="auto"/>
      </w:rPr>
    </w:lvl>
    <w:lvl w:ilvl="1">
      <w:start w:val="2"/>
      <w:numFmt w:val="decimal"/>
      <w:lvlText w:val="%1.%2"/>
      <w:lvlJc w:val="left"/>
      <w:pPr>
        <w:ind w:left="375" w:hanging="375"/>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11">
    <w:nsid w:val="1D771BA1"/>
    <w:multiLevelType w:val="hybridMultilevel"/>
    <w:tmpl w:val="58C0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0B65BD"/>
    <w:multiLevelType w:val="hybridMultilevel"/>
    <w:tmpl w:val="C19A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4220A5"/>
    <w:multiLevelType w:val="hybridMultilevel"/>
    <w:tmpl w:val="17C40ACA"/>
    <w:lvl w:ilvl="0" w:tplc="5B94D9CE">
      <w:start w:val="1"/>
      <w:numFmt w:val="bullet"/>
      <w:lvlText w:val=""/>
      <w:lvlJc w:val="left"/>
      <w:pPr>
        <w:tabs>
          <w:tab w:val="num" w:pos="720"/>
        </w:tabs>
        <w:ind w:left="720" w:hanging="360"/>
      </w:pPr>
      <w:rPr>
        <w:rFonts w:ascii="Wingdings" w:hAnsi="Wingdings" w:hint="default"/>
      </w:rPr>
    </w:lvl>
    <w:lvl w:ilvl="1" w:tplc="33B27C20">
      <w:start w:val="1"/>
      <w:numFmt w:val="bullet"/>
      <w:lvlText w:val=""/>
      <w:lvlJc w:val="left"/>
      <w:pPr>
        <w:tabs>
          <w:tab w:val="num" w:pos="1440"/>
        </w:tabs>
        <w:ind w:left="1440" w:hanging="360"/>
      </w:pPr>
      <w:rPr>
        <w:rFonts w:ascii="Wingdings" w:hAnsi="Wingdings" w:hint="default"/>
      </w:rPr>
    </w:lvl>
    <w:lvl w:ilvl="2" w:tplc="43B4C498" w:tentative="1">
      <w:start w:val="1"/>
      <w:numFmt w:val="bullet"/>
      <w:lvlText w:val=""/>
      <w:lvlJc w:val="left"/>
      <w:pPr>
        <w:tabs>
          <w:tab w:val="num" w:pos="2160"/>
        </w:tabs>
        <w:ind w:left="2160" w:hanging="360"/>
      </w:pPr>
      <w:rPr>
        <w:rFonts w:ascii="Wingdings" w:hAnsi="Wingdings" w:hint="default"/>
      </w:rPr>
    </w:lvl>
    <w:lvl w:ilvl="3" w:tplc="9FB8FA9A" w:tentative="1">
      <w:start w:val="1"/>
      <w:numFmt w:val="bullet"/>
      <w:lvlText w:val=""/>
      <w:lvlJc w:val="left"/>
      <w:pPr>
        <w:tabs>
          <w:tab w:val="num" w:pos="2880"/>
        </w:tabs>
        <w:ind w:left="2880" w:hanging="360"/>
      </w:pPr>
      <w:rPr>
        <w:rFonts w:ascii="Wingdings" w:hAnsi="Wingdings" w:hint="default"/>
      </w:rPr>
    </w:lvl>
    <w:lvl w:ilvl="4" w:tplc="B24EEF2E" w:tentative="1">
      <w:start w:val="1"/>
      <w:numFmt w:val="bullet"/>
      <w:lvlText w:val=""/>
      <w:lvlJc w:val="left"/>
      <w:pPr>
        <w:tabs>
          <w:tab w:val="num" w:pos="3600"/>
        </w:tabs>
        <w:ind w:left="3600" w:hanging="360"/>
      </w:pPr>
      <w:rPr>
        <w:rFonts w:ascii="Wingdings" w:hAnsi="Wingdings" w:hint="default"/>
      </w:rPr>
    </w:lvl>
    <w:lvl w:ilvl="5" w:tplc="3D881A98" w:tentative="1">
      <w:start w:val="1"/>
      <w:numFmt w:val="bullet"/>
      <w:lvlText w:val=""/>
      <w:lvlJc w:val="left"/>
      <w:pPr>
        <w:tabs>
          <w:tab w:val="num" w:pos="4320"/>
        </w:tabs>
        <w:ind w:left="4320" w:hanging="360"/>
      </w:pPr>
      <w:rPr>
        <w:rFonts w:ascii="Wingdings" w:hAnsi="Wingdings" w:hint="default"/>
      </w:rPr>
    </w:lvl>
    <w:lvl w:ilvl="6" w:tplc="A19EAF76" w:tentative="1">
      <w:start w:val="1"/>
      <w:numFmt w:val="bullet"/>
      <w:lvlText w:val=""/>
      <w:lvlJc w:val="left"/>
      <w:pPr>
        <w:tabs>
          <w:tab w:val="num" w:pos="5040"/>
        </w:tabs>
        <w:ind w:left="5040" w:hanging="360"/>
      </w:pPr>
      <w:rPr>
        <w:rFonts w:ascii="Wingdings" w:hAnsi="Wingdings" w:hint="default"/>
      </w:rPr>
    </w:lvl>
    <w:lvl w:ilvl="7" w:tplc="EB5235D4" w:tentative="1">
      <w:start w:val="1"/>
      <w:numFmt w:val="bullet"/>
      <w:lvlText w:val=""/>
      <w:lvlJc w:val="left"/>
      <w:pPr>
        <w:tabs>
          <w:tab w:val="num" w:pos="5760"/>
        </w:tabs>
        <w:ind w:left="5760" w:hanging="360"/>
      </w:pPr>
      <w:rPr>
        <w:rFonts w:ascii="Wingdings" w:hAnsi="Wingdings" w:hint="default"/>
      </w:rPr>
    </w:lvl>
    <w:lvl w:ilvl="8" w:tplc="72AE00C8" w:tentative="1">
      <w:start w:val="1"/>
      <w:numFmt w:val="bullet"/>
      <w:lvlText w:val=""/>
      <w:lvlJc w:val="left"/>
      <w:pPr>
        <w:tabs>
          <w:tab w:val="num" w:pos="6480"/>
        </w:tabs>
        <w:ind w:left="6480" w:hanging="360"/>
      </w:pPr>
      <w:rPr>
        <w:rFonts w:ascii="Wingdings" w:hAnsi="Wingdings" w:hint="default"/>
      </w:rPr>
    </w:lvl>
  </w:abstractNum>
  <w:abstractNum w:abstractNumId="14">
    <w:nsid w:val="295673D3"/>
    <w:multiLevelType w:val="hybridMultilevel"/>
    <w:tmpl w:val="586C8CC2"/>
    <w:lvl w:ilvl="0" w:tplc="6A6C473C">
      <w:start w:val="1"/>
      <w:numFmt w:val="bullet"/>
      <w:lvlText w:val="•"/>
      <w:lvlJc w:val="left"/>
      <w:pPr>
        <w:tabs>
          <w:tab w:val="num" w:pos="720"/>
        </w:tabs>
        <w:ind w:left="720" w:hanging="360"/>
      </w:pPr>
      <w:rPr>
        <w:rFonts w:ascii="Arial" w:hAnsi="Arial" w:hint="default"/>
      </w:rPr>
    </w:lvl>
    <w:lvl w:ilvl="1" w:tplc="334081D0" w:tentative="1">
      <w:start w:val="1"/>
      <w:numFmt w:val="bullet"/>
      <w:lvlText w:val="•"/>
      <w:lvlJc w:val="left"/>
      <w:pPr>
        <w:tabs>
          <w:tab w:val="num" w:pos="1440"/>
        </w:tabs>
        <w:ind w:left="1440" w:hanging="360"/>
      </w:pPr>
      <w:rPr>
        <w:rFonts w:ascii="Arial" w:hAnsi="Arial" w:hint="default"/>
      </w:rPr>
    </w:lvl>
    <w:lvl w:ilvl="2" w:tplc="90CA0114" w:tentative="1">
      <w:start w:val="1"/>
      <w:numFmt w:val="bullet"/>
      <w:lvlText w:val="•"/>
      <w:lvlJc w:val="left"/>
      <w:pPr>
        <w:tabs>
          <w:tab w:val="num" w:pos="2160"/>
        </w:tabs>
        <w:ind w:left="2160" w:hanging="360"/>
      </w:pPr>
      <w:rPr>
        <w:rFonts w:ascii="Arial" w:hAnsi="Arial" w:hint="default"/>
      </w:rPr>
    </w:lvl>
    <w:lvl w:ilvl="3" w:tplc="D5104C48" w:tentative="1">
      <w:start w:val="1"/>
      <w:numFmt w:val="bullet"/>
      <w:lvlText w:val="•"/>
      <w:lvlJc w:val="left"/>
      <w:pPr>
        <w:tabs>
          <w:tab w:val="num" w:pos="2880"/>
        </w:tabs>
        <w:ind w:left="2880" w:hanging="360"/>
      </w:pPr>
      <w:rPr>
        <w:rFonts w:ascii="Arial" w:hAnsi="Arial" w:hint="default"/>
      </w:rPr>
    </w:lvl>
    <w:lvl w:ilvl="4" w:tplc="DFCA04E4" w:tentative="1">
      <w:start w:val="1"/>
      <w:numFmt w:val="bullet"/>
      <w:lvlText w:val="•"/>
      <w:lvlJc w:val="left"/>
      <w:pPr>
        <w:tabs>
          <w:tab w:val="num" w:pos="3600"/>
        </w:tabs>
        <w:ind w:left="3600" w:hanging="360"/>
      </w:pPr>
      <w:rPr>
        <w:rFonts w:ascii="Arial" w:hAnsi="Arial" w:hint="default"/>
      </w:rPr>
    </w:lvl>
    <w:lvl w:ilvl="5" w:tplc="01DE0DC4" w:tentative="1">
      <w:start w:val="1"/>
      <w:numFmt w:val="bullet"/>
      <w:lvlText w:val="•"/>
      <w:lvlJc w:val="left"/>
      <w:pPr>
        <w:tabs>
          <w:tab w:val="num" w:pos="4320"/>
        </w:tabs>
        <w:ind w:left="4320" w:hanging="360"/>
      </w:pPr>
      <w:rPr>
        <w:rFonts w:ascii="Arial" w:hAnsi="Arial" w:hint="default"/>
      </w:rPr>
    </w:lvl>
    <w:lvl w:ilvl="6" w:tplc="72907FA0" w:tentative="1">
      <w:start w:val="1"/>
      <w:numFmt w:val="bullet"/>
      <w:lvlText w:val="•"/>
      <w:lvlJc w:val="left"/>
      <w:pPr>
        <w:tabs>
          <w:tab w:val="num" w:pos="5040"/>
        </w:tabs>
        <w:ind w:left="5040" w:hanging="360"/>
      </w:pPr>
      <w:rPr>
        <w:rFonts w:ascii="Arial" w:hAnsi="Arial" w:hint="default"/>
      </w:rPr>
    </w:lvl>
    <w:lvl w:ilvl="7" w:tplc="8B00F6E2" w:tentative="1">
      <w:start w:val="1"/>
      <w:numFmt w:val="bullet"/>
      <w:lvlText w:val="•"/>
      <w:lvlJc w:val="left"/>
      <w:pPr>
        <w:tabs>
          <w:tab w:val="num" w:pos="5760"/>
        </w:tabs>
        <w:ind w:left="5760" w:hanging="360"/>
      </w:pPr>
      <w:rPr>
        <w:rFonts w:ascii="Arial" w:hAnsi="Arial" w:hint="default"/>
      </w:rPr>
    </w:lvl>
    <w:lvl w:ilvl="8" w:tplc="EF0C42B0" w:tentative="1">
      <w:start w:val="1"/>
      <w:numFmt w:val="bullet"/>
      <w:lvlText w:val="•"/>
      <w:lvlJc w:val="left"/>
      <w:pPr>
        <w:tabs>
          <w:tab w:val="num" w:pos="6480"/>
        </w:tabs>
        <w:ind w:left="6480" w:hanging="360"/>
      </w:pPr>
      <w:rPr>
        <w:rFonts w:ascii="Arial" w:hAnsi="Arial" w:hint="default"/>
      </w:rPr>
    </w:lvl>
  </w:abstractNum>
  <w:abstractNum w:abstractNumId="15">
    <w:nsid w:val="2F477AFB"/>
    <w:multiLevelType w:val="multilevel"/>
    <w:tmpl w:val="8DC8C20E"/>
    <w:lvl w:ilvl="0">
      <w:start w:val="5"/>
      <w:numFmt w:val="decimal"/>
      <w:lvlText w:val="%1"/>
      <w:lvlJc w:val="left"/>
      <w:pPr>
        <w:ind w:left="375" w:hanging="375"/>
      </w:pPr>
      <w:rPr>
        <w:rFonts w:hint="default"/>
        <w:color w:val="000000" w:themeColor="text1"/>
      </w:rPr>
    </w:lvl>
    <w:lvl w:ilvl="1">
      <w:start w:val="2"/>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6">
    <w:nsid w:val="3119593D"/>
    <w:multiLevelType w:val="hybridMultilevel"/>
    <w:tmpl w:val="76B8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8630E9"/>
    <w:multiLevelType w:val="hybridMultilevel"/>
    <w:tmpl w:val="0DB42B46"/>
    <w:lvl w:ilvl="0" w:tplc="7BE4363E">
      <w:start w:val="1"/>
      <w:numFmt w:val="bullet"/>
      <w:lvlText w:val="•"/>
      <w:lvlJc w:val="left"/>
      <w:pPr>
        <w:tabs>
          <w:tab w:val="num" w:pos="720"/>
        </w:tabs>
        <w:ind w:left="720" w:hanging="360"/>
      </w:pPr>
      <w:rPr>
        <w:rFonts w:ascii="Arial" w:hAnsi="Arial" w:hint="default"/>
      </w:rPr>
    </w:lvl>
    <w:lvl w:ilvl="1" w:tplc="719CE436" w:tentative="1">
      <w:start w:val="1"/>
      <w:numFmt w:val="bullet"/>
      <w:lvlText w:val="•"/>
      <w:lvlJc w:val="left"/>
      <w:pPr>
        <w:tabs>
          <w:tab w:val="num" w:pos="1440"/>
        </w:tabs>
        <w:ind w:left="1440" w:hanging="360"/>
      </w:pPr>
      <w:rPr>
        <w:rFonts w:ascii="Arial" w:hAnsi="Arial" w:hint="default"/>
      </w:rPr>
    </w:lvl>
    <w:lvl w:ilvl="2" w:tplc="7940FC9A" w:tentative="1">
      <w:start w:val="1"/>
      <w:numFmt w:val="bullet"/>
      <w:lvlText w:val="•"/>
      <w:lvlJc w:val="left"/>
      <w:pPr>
        <w:tabs>
          <w:tab w:val="num" w:pos="2160"/>
        </w:tabs>
        <w:ind w:left="2160" w:hanging="360"/>
      </w:pPr>
      <w:rPr>
        <w:rFonts w:ascii="Arial" w:hAnsi="Arial" w:hint="default"/>
      </w:rPr>
    </w:lvl>
    <w:lvl w:ilvl="3" w:tplc="49360C56" w:tentative="1">
      <w:start w:val="1"/>
      <w:numFmt w:val="bullet"/>
      <w:lvlText w:val="•"/>
      <w:lvlJc w:val="left"/>
      <w:pPr>
        <w:tabs>
          <w:tab w:val="num" w:pos="2880"/>
        </w:tabs>
        <w:ind w:left="2880" w:hanging="360"/>
      </w:pPr>
      <w:rPr>
        <w:rFonts w:ascii="Arial" w:hAnsi="Arial" w:hint="default"/>
      </w:rPr>
    </w:lvl>
    <w:lvl w:ilvl="4" w:tplc="B24E0582" w:tentative="1">
      <w:start w:val="1"/>
      <w:numFmt w:val="bullet"/>
      <w:lvlText w:val="•"/>
      <w:lvlJc w:val="left"/>
      <w:pPr>
        <w:tabs>
          <w:tab w:val="num" w:pos="3600"/>
        </w:tabs>
        <w:ind w:left="3600" w:hanging="360"/>
      </w:pPr>
      <w:rPr>
        <w:rFonts w:ascii="Arial" w:hAnsi="Arial" w:hint="default"/>
      </w:rPr>
    </w:lvl>
    <w:lvl w:ilvl="5" w:tplc="8ED06DF8" w:tentative="1">
      <w:start w:val="1"/>
      <w:numFmt w:val="bullet"/>
      <w:lvlText w:val="•"/>
      <w:lvlJc w:val="left"/>
      <w:pPr>
        <w:tabs>
          <w:tab w:val="num" w:pos="4320"/>
        </w:tabs>
        <w:ind w:left="4320" w:hanging="360"/>
      </w:pPr>
      <w:rPr>
        <w:rFonts w:ascii="Arial" w:hAnsi="Arial" w:hint="default"/>
      </w:rPr>
    </w:lvl>
    <w:lvl w:ilvl="6" w:tplc="2DD24298" w:tentative="1">
      <w:start w:val="1"/>
      <w:numFmt w:val="bullet"/>
      <w:lvlText w:val="•"/>
      <w:lvlJc w:val="left"/>
      <w:pPr>
        <w:tabs>
          <w:tab w:val="num" w:pos="5040"/>
        </w:tabs>
        <w:ind w:left="5040" w:hanging="360"/>
      </w:pPr>
      <w:rPr>
        <w:rFonts w:ascii="Arial" w:hAnsi="Arial" w:hint="default"/>
      </w:rPr>
    </w:lvl>
    <w:lvl w:ilvl="7" w:tplc="556A3558" w:tentative="1">
      <w:start w:val="1"/>
      <w:numFmt w:val="bullet"/>
      <w:lvlText w:val="•"/>
      <w:lvlJc w:val="left"/>
      <w:pPr>
        <w:tabs>
          <w:tab w:val="num" w:pos="5760"/>
        </w:tabs>
        <w:ind w:left="5760" w:hanging="360"/>
      </w:pPr>
      <w:rPr>
        <w:rFonts w:ascii="Arial" w:hAnsi="Arial" w:hint="default"/>
      </w:rPr>
    </w:lvl>
    <w:lvl w:ilvl="8" w:tplc="C4547CDA" w:tentative="1">
      <w:start w:val="1"/>
      <w:numFmt w:val="bullet"/>
      <w:lvlText w:val="•"/>
      <w:lvlJc w:val="left"/>
      <w:pPr>
        <w:tabs>
          <w:tab w:val="num" w:pos="6480"/>
        </w:tabs>
        <w:ind w:left="6480" w:hanging="360"/>
      </w:pPr>
      <w:rPr>
        <w:rFonts w:ascii="Arial" w:hAnsi="Arial" w:hint="default"/>
      </w:rPr>
    </w:lvl>
  </w:abstractNum>
  <w:abstractNum w:abstractNumId="18">
    <w:nsid w:val="342E0E65"/>
    <w:multiLevelType w:val="multilevel"/>
    <w:tmpl w:val="BD3AD234"/>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AF6E7F"/>
    <w:multiLevelType w:val="multilevel"/>
    <w:tmpl w:val="8668D1CC"/>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65F138E"/>
    <w:multiLevelType w:val="multilevel"/>
    <w:tmpl w:val="A3AA2DF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7E3446A"/>
    <w:multiLevelType w:val="hybridMultilevel"/>
    <w:tmpl w:val="5E7C2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6A6990"/>
    <w:multiLevelType w:val="hybridMultilevel"/>
    <w:tmpl w:val="F6CE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44035A"/>
    <w:multiLevelType w:val="multilevel"/>
    <w:tmpl w:val="8A903A96"/>
    <w:lvl w:ilvl="0">
      <w:start w:val="1"/>
      <w:numFmt w:val="decimal"/>
      <w:lvlText w:val="%1"/>
      <w:lvlJc w:val="left"/>
      <w:pPr>
        <w:ind w:left="375" w:hanging="375"/>
      </w:pPr>
      <w:rPr>
        <w:rFonts w:hint="default"/>
        <w:b/>
        <w:color w:val="auto"/>
      </w:rPr>
    </w:lvl>
    <w:lvl w:ilvl="1">
      <w:start w:val="4"/>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4">
    <w:nsid w:val="3D0644DB"/>
    <w:multiLevelType w:val="hybridMultilevel"/>
    <w:tmpl w:val="28AE1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972A1C"/>
    <w:multiLevelType w:val="hybridMultilevel"/>
    <w:tmpl w:val="01D8FC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D90B74"/>
    <w:multiLevelType w:val="multilevel"/>
    <w:tmpl w:val="3A8EDE5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ED1851"/>
    <w:multiLevelType w:val="hybridMultilevel"/>
    <w:tmpl w:val="21F65002"/>
    <w:lvl w:ilvl="0" w:tplc="39DE61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7A2FF7"/>
    <w:multiLevelType w:val="hybridMultilevel"/>
    <w:tmpl w:val="863AE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1664D6"/>
    <w:multiLevelType w:val="multilevel"/>
    <w:tmpl w:val="77C6741A"/>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674996"/>
    <w:multiLevelType w:val="hybridMultilevel"/>
    <w:tmpl w:val="A6EA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2647A7"/>
    <w:multiLevelType w:val="hybridMultilevel"/>
    <w:tmpl w:val="734A6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646512"/>
    <w:multiLevelType w:val="hybridMultilevel"/>
    <w:tmpl w:val="7D0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D77DB3"/>
    <w:multiLevelType w:val="hybridMultilevel"/>
    <w:tmpl w:val="0BFAEE96"/>
    <w:lvl w:ilvl="0" w:tplc="A412E5E6">
      <w:start w:val="1"/>
      <w:numFmt w:val="bullet"/>
      <w:lvlText w:val="•"/>
      <w:lvlJc w:val="left"/>
      <w:pPr>
        <w:tabs>
          <w:tab w:val="num" w:pos="720"/>
        </w:tabs>
        <w:ind w:left="720" w:hanging="360"/>
      </w:pPr>
      <w:rPr>
        <w:rFonts w:ascii="Arial" w:hAnsi="Arial" w:hint="default"/>
      </w:rPr>
    </w:lvl>
    <w:lvl w:ilvl="1" w:tplc="37A28D26" w:tentative="1">
      <w:start w:val="1"/>
      <w:numFmt w:val="bullet"/>
      <w:lvlText w:val="•"/>
      <w:lvlJc w:val="left"/>
      <w:pPr>
        <w:tabs>
          <w:tab w:val="num" w:pos="1440"/>
        </w:tabs>
        <w:ind w:left="1440" w:hanging="360"/>
      </w:pPr>
      <w:rPr>
        <w:rFonts w:ascii="Arial" w:hAnsi="Arial" w:hint="default"/>
      </w:rPr>
    </w:lvl>
    <w:lvl w:ilvl="2" w:tplc="8C60C70E" w:tentative="1">
      <w:start w:val="1"/>
      <w:numFmt w:val="bullet"/>
      <w:lvlText w:val="•"/>
      <w:lvlJc w:val="left"/>
      <w:pPr>
        <w:tabs>
          <w:tab w:val="num" w:pos="2160"/>
        </w:tabs>
        <w:ind w:left="2160" w:hanging="360"/>
      </w:pPr>
      <w:rPr>
        <w:rFonts w:ascii="Arial" w:hAnsi="Arial" w:hint="default"/>
      </w:rPr>
    </w:lvl>
    <w:lvl w:ilvl="3" w:tplc="EE8E72E4" w:tentative="1">
      <w:start w:val="1"/>
      <w:numFmt w:val="bullet"/>
      <w:lvlText w:val="•"/>
      <w:lvlJc w:val="left"/>
      <w:pPr>
        <w:tabs>
          <w:tab w:val="num" w:pos="2880"/>
        </w:tabs>
        <w:ind w:left="2880" w:hanging="360"/>
      </w:pPr>
      <w:rPr>
        <w:rFonts w:ascii="Arial" w:hAnsi="Arial" w:hint="default"/>
      </w:rPr>
    </w:lvl>
    <w:lvl w:ilvl="4" w:tplc="F92CD626" w:tentative="1">
      <w:start w:val="1"/>
      <w:numFmt w:val="bullet"/>
      <w:lvlText w:val="•"/>
      <w:lvlJc w:val="left"/>
      <w:pPr>
        <w:tabs>
          <w:tab w:val="num" w:pos="3600"/>
        </w:tabs>
        <w:ind w:left="3600" w:hanging="360"/>
      </w:pPr>
      <w:rPr>
        <w:rFonts w:ascii="Arial" w:hAnsi="Arial" w:hint="default"/>
      </w:rPr>
    </w:lvl>
    <w:lvl w:ilvl="5" w:tplc="2396A312" w:tentative="1">
      <w:start w:val="1"/>
      <w:numFmt w:val="bullet"/>
      <w:lvlText w:val="•"/>
      <w:lvlJc w:val="left"/>
      <w:pPr>
        <w:tabs>
          <w:tab w:val="num" w:pos="4320"/>
        </w:tabs>
        <w:ind w:left="4320" w:hanging="360"/>
      </w:pPr>
      <w:rPr>
        <w:rFonts w:ascii="Arial" w:hAnsi="Arial" w:hint="default"/>
      </w:rPr>
    </w:lvl>
    <w:lvl w:ilvl="6" w:tplc="7AD004F2" w:tentative="1">
      <w:start w:val="1"/>
      <w:numFmt w:val="bullet"/>
      <w:lvlText w:val="•"/>
      <w:lvlJc w:val="left"/>
      <w:pPr>
        <w:tabs>
          <w:tab w:val="num" w:pos="5040"/>
        </w:tabs>
        <w:ind w:left="5040" w:hanging="360"/>
      </w:pPr>
      <w:rPr>
        <w:rFonts w:ascii="Arial" w:hAnsi="Arial" w:hint="default"/>
      </w:rPr>
    </w:lvl>
    <w:lvl w:ilvl="7" w:tplc="17C08A26" w:tentative="1">
      <w:start w:val="1"/>
      <w:numFmt w:val="bullet"/>
      <w:lvlText w:val="•"/>
      <w:lvlJc w:val="left"/>
      <w:pPr>
        <w:tabs>
          <w:tab w:val="num" w:pos="5760"/>
        </w:tabs>
        <w:ind w:left="5760" w:hanging="360"/>
      </w:pPr>
      <w:rPr>
        <w:rFonts w:ascii="Arial" w:hAnsi="Arial" w:hint="default"/>
      </w:rPr>
    </w:lvl>
    <w:lvl w:ilvl="8" w:tplc="5BC055BE" w:tentative="1">
      <w:start w:val="1"/>
      <w:numFmt w:val="bullet"/>
      <w:lvlText w:val="•"/>
      <w:lvlJc w:val="left"/>
      <w:pPr>
        <w:tabs>
          <w:tab w:val="num" w:pos="6480"/>
        </w:tabs>
        <w:ind w:left="6480" w:hanging="360"/>
      </w:pPr>
      <w:rPr>
        <w:rFonts w:ascii="Arial" w:hAnsi="Arial" w:hint="default"/>
      </w:rPr>
    </w:lvl>
  </w:abstractNum>
  <w:abstractNum w:abstractNumId="34">
    <w:nsid w:val="652D43A9"/>
    <w:multiLevelType w:val="hybridMultilevel"/>
    <w:tmpl w:val="DE62CE62"/>
    <w:lvl w:ilvl="0" w:tplc="30C2FA8A">
      <w:start w:val="1"/>
      <w:numFmt w:val="bullet"/>
      <w:lvlText w:val="•"/>
      <w:lvlJc w:val="left"/>
      <w:pPr>
        <w:tabs>
          <w:tab w:val="num" w:pos="720"/>
        </w:tabs>
        <w:ind w:left="720" w:hanging="360"/>
      </w:pPr>
      <w:rPr>
        <w:rFonts w:ascii="Arial" w:hAnsi="Arial" w:hint="default"/>
      </w:rPr>
    </w:lvl>
    <w:lvl w:ilvl="1" w:tplc="194A6FE0" w:tentative="1">
      <w:start w:val="1"/>
      <w:numFmt w:val="bullet"/>
      <w:lvlText w:val="•"/>
      <w:lvlJc w:val="left"/>
      <w:pPr>
        <w:tabs>
          <w:tab w:val="num" w:pos="1440"/>
        </w:tabs>
        <w:ind w:left="1440" w:hanging="360"/>
      </w:pPr>
      <w:rPr>
        <w:rFonts w:ascii="Arial" w:hAnsi="Arial" w:hint="default"/>
      </w:rPr>
    </w:lvl>
    <w:lvl w:ilvl="2" w:tplc="5FFA8E42" w:tentative="1">
      <w:start w:val="1"/>
      <w:numFmt w:val="bullet"/>
      <w:lvlText w:val="•"/>
      <w:lvlJc w:val="left"/>
      <w:pPr>
        <w:tabs>
          <w:tab w:val="num" w:pos="2160"/>
        </w:tabs>
        <w:ind w:left="2160" w:hanging="360"/>
      </w:pPr>
      <w:rPr>
        <w:rFonts w:ascii="Arial" w:hAnsi="Arial" w:hint="default"/>
      </w:rPr>
    </w:lvl>
    <w:lvl w:ilvl="3" w:tplc="E2CEBB30" w:tentative="1">
      <w:start w:val="1"/>
      <w:numFmt w:val="bullet"/>
      <w:lvlText w:val="•"/>
      <w:lvlJc w:val="left"/>
      <w:pPr>
        <w:tabs>
          <w:tab w:val="num" w:pos="2880"/>
        </w:tabs>
        <w:ind w:left="2880" w:hanging="360"/>
      </w:pPr>
      <w:rPr>
        <w:rFonts w:ascii="Arial" w:hAnsi="Arial" w:hint="default"/>
      </w:rPr>
    </w:lvl>
    <w:lvl w:ilvl="4" w:tplc="9F0C31F2" w:tentative="1">
      <w:start w:val="1"/>
      <w:numFmt w:val="bullet"/>
      <w:lvlText w:val="•"/>
      <w:lvlJc w:val="left"/>
      <w:pPr>
        <w:tabs>
          <w:tab w:val="num" w:pos="3600"/>
        </w:tabs>
        <w:ind w:left="3600" w:hanging="360"/>
      </w:pPr>
      <w:rPr>
        <w:rFonts w:ascii="Arial" w:hAnsi="Arial" w:hint="default"/>
      </w:rPr>
    </w:lvl>
    <w:lvl w:ilvl="5" w:tplc="571E860E" w:tentative="1">
      <w:start w:val="1"/>
      <w:numFmt w:val="bullet"/>
      <w:lvlText w:val="•"/>
      <w:lvlJc w:val="left"/>
      <w:pPr>
        <w:tabs>
          <w:tab w:val="num" w:pos="4320"/>
        </w:tabs>
        <w:ind w:left="4320" w:hanging="360"/>
      </w:pPr>
      <w:rPr>
        <w:rFonts w:ascii="Arial" w:hAnsi="Arial" w:hint="default"/>
      </w:rPr>
    </w:lvl>
    <w:lvl w:ilvl="6" w:tplc="3FF85C0C" w:tentative="1">
      <w:start w:val="1"/>
      <w:numFmt w:val="bullet"/>
      <w:lvlText w:val="•"/>
      <w:lvlJc w:val="left"/>
      <w:pPr>
        <w:tabs>
          <w:tab w:val="num" w:pos="5040"/>
        </w:tabs>
        <w:ind w:left="5040" w:hanging="360"/>
      </w:pPr>
      <w:rPr>
        <w:rFonts w:ascii="Arial" w:hAnsi="Arial" w:hint="default"/>
      </w:rPr>
    </w:lvl>
    <w:lvl w:ilvl="7" w:tplc="A7ACF8E0" w:tentative="1">
      <w:start w:val="1"/>
      <w:numFmt w:val="bullet"/>
      <w:lvlText w:val="•"/>
      <w:lvlJc w:val="left"/>
      <w:pPr>
        <w:tabs>
          <w:tab w:val="num" w:pos="5760"/>
        </w:tabs>
        <w:ind w:left="5760" w:hanging="360"/>
      </w:pPr>
      <w:rPr>
        <w:rFonts w:ascii="Arial" w:hAnsi="Arial" w:hint="default"/>
      </w:rPr>
    </w:lvl>
    <w:lvl w:ilvl="8" w:tplc="57F49ED6" w:tentative="1">
      <w:start w:val="1"/>
      <w:numFmt w:val="bullet"/>
      <w:lvlText w:val="•"/>
      <w:lvlJc w:val="left"/>
      <w:pPr>
        <w:tabs>
          <w:tab w:val="num" w:pos="6480"/>
        </w:tabs>
        <w:ind w:left="6480" w:hanging="360"/>
      </w:pPr>
      <w:rPr>
        <w:rFonts w:ascii="Arial" w:hAnsi="Arial" w:hint="default"/>
      </w:rPr>
    </w:lvl>
  </w:abstractNum>
  <w:abstractNum w:abstractNumId="35">
    <w:nsid w:val="65FD564D"/>
    <w:multiLevelType w:val="hybridMultilevel"/>
    <w:tmpl w:val="069849AA"/>
    <w:lvl w:ilvl="0" w:tplc="8BB07FF6">
      <w:start w:val="1"/>
      <w:numFmt w:val="bullet"/>
      <w:lvlText w:val="►"/>
      <w:lvlJc w:val="left"/>
      <w:pPr>
        <w:tabs>
          <w:tab w:val="num" w:pos="720"/>
        </w:tabs>
        <w:ind w:left="720" w:hanging="360"/>
      </w:pPr>
      <w:rPr>
        <w:rFonts w:ascii="Arial" w:hAnsi="Arial" w:hint="default"/>
      </w:rPr>
    </w:lvl>
    <w:lvl w:ilvl="1" w:tplc="6CF8FF24" w:tentative="1">
      <w:start w:val="1"/>
      <w:numFmt w:val="bullet"/>
      <w:lvlText w:val="►"/>
      <w:lvlJc w:val="left"/>
      <w:pPr>
        <w:tabs>
          <w:tab w:val="num" w:pos="1440"/>
        </w:tabs>
        <w:ind w:left="1440" w:hanging="360"/>
      </w:pPr>
      <w:rPr>
        <w:rFonts w:ascii="Arial" w:hAnsi="Arial" w:hint="default"/>
      </w:rPr>
    </w:lvl>
    <w:lvl w:ilvl="2" w:tplc="CB9CBB76" w:tentative="1">
      <w:start w:val="1"/>
      <w:numFmt w:val="bullet"/>
      <w:lvlText w:val="►"/>
      <w:lvlJc w:val="left"/>
      <w:pPr>
        <w:tabs>
          <w:tab w:val="num" w:pos="2160"/>
        </w:tabs>
        <w:ind w:left="2160" w:hanging="360"/>
      </w:pPr>
      <w:rPr>
        <w:rFonts w:ascii="Arial" w:hAnsi="Arial" w:hint="default"/>
      </w:rPr>
    </w:lvl>
    <w:lvl w:ilvl="3" w:tplc="3E049C4C" w:tentative="1">
      <w:start w:val="1"/>
      <w:numFmt w:val="bullet"/>
      <w:lvlText w:val="►"/>
      <w:lvlJc w:val="left"/>
      <w:pPr>
        <w:tabs>
          <w:tab w:val="num" w:pos="2880"/>
        </w:tabs>
        <w:ind w:left="2880" w:hanging="360"/>
      </w:pPr>
      <w:rPr>
        <w:rFonts w:ascii="Arial" w:hAnsi="Arial" w:hint="default"/>
      </w:rPr>
    </w:lvl>
    <w:lvl w:ilvl="4" w:tplc="A48658F0" w:tentative="1">
      <w:start w:val="1"/>
      <w:numFmt w:val="bullet"/>
      <w:lvlText w:val="►"/>
      <w:lvlJc w:val="left"/>
      <w:pPr>
        <w:tabs>
          <w:tab w:val="num" w:pos="3600"/>
        </w:tabs>
        <w:ind w:left="3600" w:hanging="360"/>
      </w:pPr>
      <w:rPr>
        <w:rFonts w:ascii="Arial" w:hAnsi="Arial" w:hint="default"/>
      </w:rPr>
    </w:lvl>
    <w:lvl w:ilvl="5" w:tplc="637AD93A" w:tentative="1">
      <w:start w:val="1"/>
      <w:numFmt w:val="bullet"/>
      <w:lvlText w:val="►"/>
      <w:lvlJc w:val="left"/>
      <w:pPr>
        <w:tabs>
          <w:tab w:val="num" w:pos="4320"/>
        </w:tabs>
        <w:ind w:left="4320" w:hanging="360"/>
      </w:pPr>
      <w:rPr>
        <w:rFonts w:ascii="Arial" w:hAnsi="Arial" w:hint="default"/>
      </w:rPr>
    </w:lvl>
    <w:lvl w:ilvl="6" w:tplc="47CA63C8" w:tentative="1">
      <w:start w:val="1"/>
      <w:numFmt w:val="bullet"/>
      <w:lvlText w:val="►"/>
      <w:lvlJc w:val="left"/>
      <w:pPr>
        <w:tabs>
          <w:tab w:val="num" w:pos="5040"/>
        </w:tabs>
        <w:ind w:left="5040" w:hanging="360"/>
      </w:pPr>
      <w:rPr>
        <w:rFonts w:ascii="Arial" w:hAnsi="Arial" w:hint="default"/>
      </w:rPr>
    </w:lvl>
    <w:lvl w:ilvl="7" w:tplc="64708A0C" w:tentative="1">
      <w:start w:val="1"/>
      <w:numFmt w:val="bullet"/>
      <w:lvlText w:val="►"/>
      <w:lvlJc w:val="left"/>
      <w:pPr>
        <w:tabs>
          <w:tab w:val="num" w:pos="5760"/>
        </w:tabs>
        <w:ind w:left="5760" w:hanging="360"/>
      </w:pPr>
      <w:rPr>
        <w:rFonts w:ascii="Arial" w:hAnsi="Arial" w:hint="default"/>
      </w:rPr>
    </w:lvl>
    <w:lvl w:ilvl="8" w:tplc="8AD2246A" w:tentative="1">
      <w:start w:val="1"/>
      <w:numFmt w:val="bullet"/>
      <w:lvlText w:val="►"/>
      <w:lvlJc w:val="left"/>
      <w:pPr>
        <w:tabs>
          <w:tab w:val="num" w:pos="6480"/>
        </w:tabs>
        <w:ind w:left="6480" w:hanging="360"/>
      </w:pPr>
      <w:rPr>
        <w:rFonts w:ascii="Arial" w:hAnsi="Arial" w:hint="default"/>
      </w:rPr>
    </w:lvl>
  </w:abstractNum>
  <w:abstractNum w:abstractNumId="36">
    <w:nsid w:val="66E24679"/>
    <w:multiLevelType w:val="hybridMultilevel"/>
    <w:tmpl w:val="A68A8232"/>
    <w:lvl w:ilvl="0" w:tplc="264C7464">
      <w:start w:val="1"/>
      <w:numFmt w:val="bullet"/>
      <w:lvlText w:val="►"/>
      <w:lvlJc w:val="left"/>
      <w:pPr>
        <w:tabs>
          <w:tab w:val="num" w:pos="720"/>
        </w:tabs>
        <w:ind w:left="720" w:hanging="360"/>
      </w:pPr>
      <w:rPr>
        <w:rFonts w:ascii="Arial" w:hAnsi="Arial" w:hint="default"/>
      </w:rPr>
    </w:lvl>
    <w:lvl w:ilvl="1" w:tplc="A25045F6" w:tentative="1">
      <w:start w:val="1"/>
      <w:numFmt w:val="bullet"/>
      <w:lvlText w:val="►"/>
      <w:lvlJc w:val="left"/>
      <w:pPr>
        <w:tabs>
          <w:tab w:val="num" w:pos="1440"/>
        </w:tabs>
        <w:ind w:left="1440" w:hanging="360"/>
      </w:pPr>
      <w:rPr>
        <w:rFonts w:ascii="Arial" w:hAnsi="Arial" w:hint="default"/>
      </w:rPr>
    </w:lvl>
    <w:lvl w:ilvl="2" w:tplc="709ED004" w:tentative="1">
      <w:start w:val="1"/>
      <w:numFmt w:val="bullet"/>
      <w:lvlText w:val="►"/>
      <w:lvlJc w:val="left"/>
      <w:pPr>
        <w:tabs>
          <w:tab w:val="num" w:pos="2160"/>
        </w:tabs>
        <w:ind w:left="2160" w:hanging="360"/>
      </w:pPr>
      <w:rPr>
        <w:rFonts w:ascii="Arial" w:hAnsi="Arial" w:hint="default"/>
      </w:rPr>
    </w:lvl>
    <w:lvl w:ilvl="3" w:tplc="AA5C0DE2" w:tentative="1">
      <w:start w:val="1"/>
      <w:numFmt w:val="bullet"/>
      <w:lvlText w:val="►"/>
      <w:lvlJc w:val="left"/>
      <w:pPr>
        <w:tabs>
          <w:tab w:val="num" w:pos="2880"/>
        </w:tabs>
        <w:ind w:left="2880" w:hanging="360"/>
      </w:pPr>
      <w:rPr>
        <w:rFonts w:ascii="Arial" w:hAnsi="Arial" w:hint="default"/>
      </w:rPr>
    </w:lvl>
    <w:lvl w:ilvl="4" w:tplc="DF9ACF20" w:tentative="1">
      <w:start w:val="1"/>
      <w:numFmt w:val="bullet"/>
      <w:lvlText w:val="►"/>
      <w:lvlJc w:val="left"/>
      <w:pPr>
        <w:tabs>
          <w:tab w:val="num" w:pos="3600"/>
        </w:tabs>
        <w:ind w:left="3600" w:hanging="360"/>
      </w:pPr>
      <w:rPr>
        <w:rFonts w:ascii="Arial" w:hAnsi="Arial" w:hint="default"/>
      </w:rPr>
    </w:lvl>
    <w:lvl w:ilvl="5" w:tplc="A5508E50" w:tentative="1">
      <w:start w:val="1"/>
      <w:numFmt w:val="bullet"/>
      <w:lvlText w:val="►"/>
      <w:lvlJc w:val="left"/>
      <w:pPr>
        <w:tabs>
          <w:tab w:val="num" w:pos="4320"/>
        </w:tabs>
        <w:ind w:left="4320" w:hanging="360"/>
      </w:pPr>
      <w:rPr>
        <w:rFonts w:ascii="Arial" w:hAnsi="Arial" w:hint="default"/>
      </w:rPr>
    </w:lvl>
    <w:lvl w:ilvl="6" w:tplc="0EB4719C" w:tentative="1">
      <w:start w:val="1"/>
      <w:numFmt w:val="bullet"/>
      <w:lvlText w:val="►"/>
      <w:lvlJc w:val="left"/>
      <w:pPr>
        <w:tabs>
          <w:tab w:val="num" w:pos="5040"/>
        </w:tabs>
        <w:ind w:left="5040" w:hanging="360"/>
      </w:pPr>
      <w:rPr>
        <w:rFonts w:ascii="Arial" w:hAnsi="Arial" w:hint="default"/>
      </w:rPr>
    </w:lvl>
    <w:lvl w:ilvl="7" w:tplc="06703260" w:tentative="1">
      <w:start w:val="1"/>
      <w:numFmt w:val="bullet"/>
      <w:lvlText w:val="►"/>
      <w:lvlJc w:val="left"/>
      <w:pPr>
        <w:tabs>
          <w:tab w:val="num" w:pos="5760"/>
        </w:tabs>
        <w:ind w:left="5760" w:hanging="360"/>
      </w:pPr>
      <w:rPr>
        <w:rFonts w:ascii="Arial" w:hAnsi="Arial" w:hint="default"/>
      </w:rPr>
    </w:lvl>
    <w:lvl w:ilvl="8" w:tplc="E112F05E" w:tentative="1">
      <w:start w:val="1"/>
      <w:numFmt w:val="bullet"/>
      <w:lvlText w:val="►"/>
      <w:lvlJc w:val="left"/>
      <w:pPr>
        <w:tabs>
          <w:tab w:val="num" w:pos="6480"/>
        </w:tabs>
        <w:ind w:left="6480" w:hanging="360"/>
      </w:pPr>
      <w:rPr>
        <w:rFonts w:ascii="Arial" w:hAnsi="Arial" w:hint="default"/>
      </w:rPr>
    </w:lvl>
  </w:abstractNum>
  <w:abstractNum w:abstractNumId="37">
    <w:nsid w:val="6B78178B"/>
    <w:multiLevelType w:val="multilevel"/>
    <w:tmpl w:val="093A3CA6"/>
    <w:lvl w:ilvl="0">
      <w:start w:val="1"/>
      <w:numFmt w:val="decimal"/>
      <w:lvlText w:val="%1."/>
      <w:lvlJc w:val="left"/>
      <w:pPr>
        <w:ind w:left="720" w:hanging="360"/>
      </w:pPr>
    </w:lvl>
    <w:lvl w:ilvl="1">
      <w:start w:val="18"/>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C06782F"/>
    <w:multiLevelType w:val="multilevel"/>
    <w:tmpl w:val="C974F5D8"/>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D0703E0"/>
    <w:multiLevelType w:val="multilevel"/>
    <w:tmpl w:val="5810C5E2"/>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D7D7609"/>
    <w:multiLevelType w:val="hybridMultilevel"/>
    <w:tmpl w:val="05D0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21"/>
  </w:num>
  <w:num w:numId="5">
    <w:abstractNumId w:val="40"/>
  </w:num>
  <w:num w:numId="6">
    <w:abstractNumId w:val="30"/>
  </w:num>
  <w:num w:numId="7">
    <w:abstractNumId w:val="6"/>
  </w:num>
  <w:num w:numId="8">
    <w:abstractNumId w:val="16"/>
  </w:num>
  <w:num w:numId="9">
    <w:abstractNumId w:val="5"/>
  </w:num>
  <w:num w:numId="10">
    <w:abstractNumId w:val="27"/>
  </w:num>
  <w:num w:numId="11">
    <w:abstractNumId w:val="19"/>
  </w:num>
  <w:num w:numId="12">
    <w:abstractNumId w:val="23"/>
  </w:num>
  <w:num w:numId="13">
    <w:abstractNumId w:val="20"/>
  </w:num>
  <w:num w:numId="14">
    <w:abstractNumId w:val="0"/>
  </w:num>
  <w:num w:numId="15">
    <w:abstractNumId w:val="36"/>
  </w:num>
  <w:num w:numId="16">
    <w:abstractNumId w:val="25"/>
  </w:num>
  <w:num w:numId="17">
    <w:abstractNumId w:val="31"/>
  </w:num>
  <w:num w:numId="18">
    <w:abstractNumId w:val="39"/>
  </w:num>
  <w:num w:numId="19">
    <w:abstractNumId w:val="7"/>
  </w:num>
  <w:num w:numId="20">
    <w:abstractNumId w:val="11"/>
  </w:num>
  <w:num w:numId="21">
    <w:abstractNumId w:val="26"/>
  </w:num>
  <w:num w:numId="22">
    <w:abstractNumId w:val="38"/>
  </w:num>
  <w:num w:numId="23">
    <w:abstractNumId w:val="9"/>
  </w:num>
  <w:num w:numId="24">
    <w:abstractNumId w:val="15"/>
  </w:num>
  <w:num w:numId="25">
    <w:abstractNumId w:val="2"/>
  </w:num>
  <w:num w:numId="26">
    <w:abstractNumId w:val="10"/>
  </w:num>
  <w:num w:numId="27">
    <w:abstractNumId w:val="37"/>
  </w:num>
  <w:num w:numId="28">
    <w:abstractNumId w:val="33"/>
  </w:num>
  <w:num w:numId="29">
    <w:abstractNumId w:val="14"/>
  </w:num>
  <w:num w:numId="30">
    <w:abstractNumId w:val="34"/>
  </w:num>
  <w:num w:numId="31">
    <w:abstractNumId w:val="32"/>
  </w:num>
  <w:num w:numId="32">
    <w:abstractNumId w:val="17"/>
  </w:num>
  <w:num w:numId="33">
    <w:abstractNumId w:val="18"/>
  </w:num>
  <w:num w:numId="34">
    <w:abstractNumId w:val="29"/>
  </w:num>
  <w:num w:numId="35">
    <w:abstractNumId w:val="35"/>
  </w:num>
  <w:num w:numId="36">
    <w:abstractNumId w:val="13"/>
  </w:num>
  <w:num w:numId="37">
    <w:abstractNumId w:val="22"/>
  </w:num>
  <w:num w:numId="38">
    <w:abstractNumId w:val="3"/>
  </w:num>
  <w:num w:numId="39">
    <w:abstractNumId w:val="24"/>
  </w:num>
  <w:num w:numId="40">
    <w:abstractNumId w:val="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6B"/>
    <w:rsid w:val="000062B4"/>
    <w:rsid w:val="00030597"/>
    <w:rsid w:val="00031401"/>
    <w:rsid w:val="00041565"/>
    <w:rsid w:val="00041CAD"/>
    <w:rsid w:val="000507FB"/>
    <w:rsid w:val="00051E49"/>
    <w:rsid w:val="000647CC"/>
    <w:rsid w:val="00066515"/>
    <w:rsid w:val="0007056B"/>
    <w:rsid w:val="00081A3D"/>
    <w:rsid w:val="000A65A4"/>
    <w:rsid w:val="000B4C7B"/>
    <w:rsid w:val="000D2962"/>
    <w:rsid w:val="000F02F0"/>
    <w:rsid w:val="000F297A"/>
    <w:rsid w:val="000F3212"/>
    <w:rsid w:val="000F7C31"/>
    <w:rsid w:val="00102ECA"/>
    <w:rsid w:val="00107AE4"/>
    <w:rsid w:val="00112DDA"/>
    <w:rsid w:val="00120C2A"/>
    <w:rsid w:val="0013251F"/>
    <w:rsid w:val="00140A85"/>
    <w:rsid w:val="0014525A"/>
    <w:rsid w:val="001479DB"/>
    <w:rsid w:val="0015027D"/>
    <w:rsid w:val="001620AE"/>
    <w:rsid w:val="00165328"/>
    <w:rsid w:val="001658DD"/>
    <w:rsid w:val="00165F21"/>
    <w:rsid w:val="00170428"/>
    <w:rsid w:val="00190FA4"/>
    <w:rsid w:val="001A3226"/>
    <w:rsid w:val="001B12AB"/>
    <w:rsid w:val="001C038B"/>
    <w:rsid w:val="001C0A23"/>
    <w:rsid w:val="001E0142"/>
    <w:rsid w:val="001F3602"/>
    <w:rsid w:val="001F7E0F"/>
    <w:rsid w:val="002005BB"/>
    <w:rsid w:val="00210967"/>
    <w:rsid w:val="002117E4"/>
    <w:rsid w:val="00212010"/>
    <w:rsid w:val="00212154"/>
    <w:rsid w:val="00213787"/>
    <w:rsid w:val="00214994"/>
    <w:rsid w:val="00232320"/>
    <w:rsid w:val="002340C5"/>
    <w:rsid w:val="00241632"/>
    <w:rsid w:val="002541A5"/>
    <w:rsid w:val="00263143"/>
    <w:rsid w:val="002853D0"/>
    <w:rsid w:val="00286911"/>
    <w:rsid w:val="002870DF"/>
    <w:rsid w:val="002A67C3"/>
    <w:rsid w:val="002B2541"/>
    <w:rsid w:val="002C52AA"/>
    <w:rsid w:val="002E06A4"/>
    <w:rsid w:val="002E57F1"/>
    <w:rsid w:val="002E6683"/>
    <w:rsid w:val="002F0A09"/>
    <w:rsid w:val="002F2904"/>
    <w:rsid w:val="002F4544"/>
    <w:rsid w:val="002F48AC"/>
    <w:rsid w:val="003170DB"/>
    <w:rsid w:val="00333A91"/>
    <w:rsid w:val="00343D33"/>
    <w:rsid w:val="00354287"/>
    <w:rsid w:val="00355C9F"/>
    <w:rsid w:val="00372852"/>
    <w:rsid w:val="003754CE"/>
    <w:rsid w:val="00386BF0"/>
    <w:rsid w:val="003A69A3"/>
    <w:rsid w:val="003B1721"/>
    <w:rsid w:val="003B4F38"/>
    <w:rsid w:val="003B57A3"/>
    <w:rsid w:val="003C17A7"/>
    <w:rsid w:val="003C6D95"/>
    <w:rsid w:val="003D0E84"/>
    <w:rsid w:val="003E3CF3"/>
    <w:rsid w:val="00407422"/>
    <w:rsid w:val="00413F3B"/>
    <w:rsid w:val="00414C22"/>
    <w:rsid w:val="00424D2F"/>
    <w:rsid w:val="004443F3"/>
    <w:rsid w:val="00457E8E"/>
    <w:rsid w:val="004632BB"/>
    <w:rsid w:val="00463352"/>
    <w:rsid w:val="00466345"/>
    <w:rsid w:val="004709FC"/>
    <w:rsid w:val="0047488B"/>
    <w:rsid w:val="004964CD"/>
    <w:rsid w:val="004967BE"/>
    <w:rsid w:val="004A07AE"/>
    <w:rsid w:val="004A748B"/>
    <w:rsid w:val="00516487"/>
    <w:rsid w:val="005246AE"/>
    <w:rsid w:val="00530C72"/>
    <w:rsid w:val="0053324E"/>
    <w:rsid w:val="00533CBA"/>
    <w:rsid w:val="0056374A"/>
    <w:rsid w:val="00567653"/>
    <w:rsid w:val="005804E4"/>
    <w:rsid w:val="005B4667"/>
    <w:rsid w:val="005D2B43"/>
    <w:rsid w:val="006020B2"/>
    <w:rsid w:val="0060350C"/>
    <w:rsid w:val="006151AB"/>
    <w:rsid w:val="00617146"/>
    <w:rsid w:val="006231B4"/>
    <w:rsid w:val="0062754E"/>
    <w:rsid w:val="006306E6"/>
    <w:rsid w:val="006346EA"/>
    <w:rsid w:val="00646CFA"/>
    <w:rsid w:val="0067663E"/>
    <w:rsid w:val="006A00FC"/>
    <w:rsid w:val="006A5866"/>
    <w:rsid w:val="006C2C59"/>
    <w:rsid w:val="006F127E"/>
    <w:rsid w:val="006F4399"/>
    <w:rsid w:val="006F4407"/>
    <w:rsid w:val="006F7621"/>
    <w:rsid w:val="00700BE8"/>
    <w:rsid w:val="00703A1F"/>
    <w:rsid w:val="007056E9"/>
    <w:rsid w:val="00706513"/>
    <w:rsid w:val="0070709B"/>
    <w:rsid w:val="00710458"/>
    <w:rsid w:val="00714F07"/>
    <w:rsid w:val="0072317C"/>
    <w:rsid w:val="007248E1"/>
    <w:rsid w:val="00734853"/>
    <w:rsid w:val="00740DA6"/>
    <w:rsid w:val="00761AA2"/>
    <w:rsid w:val="00763C31"/>
    <w:rsid w:val="00766093"/>
    <w:rsid w:val="00771955"/>
    <w:rsid w:val="00774F25"/>
    <w:rsid w:val="00776FE7"/>
    <w:rsid w:val="0078266A"/>
    <w:rsid w:val="00782A68"/>
    <w:rsid w:val="007936E6"/>
    <w:rsid w:val="007A21E6"/>
    <w:rsid w:val="007C07D7"/>
    <w:rsid w:val="007E2AE3"/>
    <w:rsid w:val="007F254E"/>
    <w:rsid w:val="007F5942"/>
    <w:rsid w:val="007F726D"/>
    <w:rsid w:val="007F740A"/>
    <w:rsid w:val="00800DAA"/>
    <w:rsid w:val="00812A1C"/>
    <w:rsid w:val="00826A98"/>
    <w:rsid w:val="00834F26"/>
    <w:rsid w:val="00854B87"/>
    <w:rsid w:val="0087166E"/>
    <w:rsid w:val="0087344E"/>
    <w:rsid w:val="008743B4"/>
    <w:rsid w:val="0088625D"/>
    <w:rsid w:val="00887E11"/>
    <w:rsid w:val="008929B4"/>
    <w:rsid w:val="00897131"/>
    <w:rsid w:val="008A05EB"/>
    <w:rsid w:val="008A0729"/>
    <w:rsid w:val="008A0EEB"/>
    <w:rsid w:val="008A17E4"/>
    <w:rsid w:val="008A4093"/>
    <w:rsid w:val="008B2664"/>
    <w:rsid w:val="008F62AE"/>
    <w:rsid w:val="0090255B"/>
    <w:rsid w:val="00910291"/>
    <w:rsid w:val="00913559"/>
    <w:rsid w:val="0092301F"/>
    <w:rsid w:val="00924B28"/>
    <w:rsid w:val="0093728F"/>
    <w:rsid w:val="00942938"/>
    <w:rsid w:val="009469D5"/>
    <w:rsid w:val="00952EDA"/>
    <w:rsid w:val="0095497A"/>
    <w:rsid w:val="00964A7F"/>
    <w:rsid w:val="0097280C"/>
    <w:rsid w:val="00974F01"/>
    <w:rsid w:val="009768C8"/>
    <w:rsid w:val="009829E2"/>
    <w:rsid w:val="009A2915"/>
    <w:rsid w:val="009C0995"/>
    <w:rsid w:val="009E0F14"/>
    <w:rsid w:val="009E0FED"/>
    <w:rsid w:val="009F0F11"/>
    <w:rsid w:val="009F4892"/>
    <w:rsid w:val="00A01EAF"/>
    <w:rsid w:val="00A02935"/>
    <w:rsid w:val="00A046DD"/>
    <w:rsid w:val="00A04DD1"/>
    <w:rsid w:val="00A10CF0"/>
    <w:rsid w:val="00A23B07"/>
    <w:rsid w:val="00A3698E"/>
    <w:rsid w:val="00A47CF2"/>
    <w:rsid w:val="00A80AAA"/>
    <w:rsid w:val="00A8345A"/>
    <w:rsid w:val="00A84377"/>
    <w:rsid w:val="00A869FB"/>
    <w:rsid w:val="00AA4D42"/>
    <w:rsid w:val="00AB2262"/>
    <w:rsid w:val="00AB2F21"/>
    <w:rsid w:val="00AE1A22"/>
    <w:rsid w:val="00AF03AF"/>
    <w:rsid w:val="00B01C73"/>
    <w:rsid w:val="00B153D1"/>
    <w:rsid w:val="00B16550"/>
    <w:rsid w:val="00B1755A"/>
    <w:rsid w:val="00B3592B"/>
    <w:rsid w:val="00B43EC6"/>
    <w:rsid w:val="00B55E86"/>
    <w:rsid w:val="00B872CC"/>
    <w:rsid w:val="00B93B14"/>
    <w:rsid w:val="00BA27DF"/>
    <w:rsid w:val="00BA6F4A"/>
    <w:rsid w:val="00BB35CD"/>
    <w:rsid w:val="00BC029C"/>
    <w:rsid w:val="00BC65B8"/>
    <w:rsid w:val="00BD3F3D"/>
    <w:rsid w:val="00BE20BF"/>
    <w:rsid w:val="00BE33AC"/>
    <w:rsid w:val="00BE5A1E"/>
    <w:rsid w:val="00BF00C5"/>
    <w:rsid w:val="00BF2F8D"/>
    <w:rsid w:val="00C04A78"/>
    <w:rsid w:val="00C14C00"/>
    <w:rsid w:val="00C2293E"/>
    <w:rsid w:val="00C2618D"/>
    <w:rsid w:val="00C43602"/>
    <w:rsid w:val="00C57350"/>
    <w:rsid w:val="00C60CCF"/>
    <w:rsid w:val="00C6193A"/>
    <w:rsid w:val="00C67D19"/>
    <w:rsid w:val="00C71F7F"/>
    <w:rsid w:val="00C768EE"/>
    <w:rsid w:val="00C848AB"/>
    <w:rsid w:val="00CA5006"/>
    <w:rsid w:val="00CB3B44"/>
    <w:rsid w:val="00CB62A0"/>
    <w:rsid w:val="00CD4E93"/>
    <w:rsid w:val="00CD5DB4"/>
    <w:rsid w:val="00D00075"/>
    <w:rsid w:val="00D04214"/>
    <w:rsid w:val="00D07C30"/>
    <w:rsid w:val="00D1015D"/>
    <w:rsid w:val="00D1138F"/>
    <w:rsid w:val="00D13FA8"/>
    <w:rsid w:val="00D2711F"/>
    <w:rsid w:val="00D279F8"/>
    <w:rsid w:val="00D3160D"/>
    <w:rsid w:val="00D44AA3"/>
    <w:rsid w:val="00D45BFA"/>
    <w:rsid w:val="00D54AF2"/>
    <w:rsid w:val="00D613FF"/>
    <w:rsid w:val="00D66F84"/>
    <w:rsid w:val="00D770F7"/>
    <w:rsid w:val="00D87B75"/>
    <w:rsid w:val="00D9256B"/>
    <w:rsid w:val="00D92965"/>
    <w:rsid w:val="00DA1A50"/>
    <w:rsid w:val="00DA6396"/>
    <w:rsid w:val="00DB12EA"/>
    <w:rsid w:val="00DC5166"/>
    <w:rsid w:val="00DC6645"/>
    <w:rsid w:val="00DC6AEE"/>
    <w:rsid w:val="00DD341B"/>
    <w:rsid w:val="00DE65E3"/>
    <w:rsid w:val="00E34C25"/>
    <w:rsid w:val="00E506FB"/>
    <w:rsid w:val="00E55253"/>
    <w:rsid w:val="00E554DD"/>
    <w:rsid w:val="00E55681"/>
    <w:rsid w:val="00E6040C"/>
    <w:rsid w:val="00E76C61"/>
    <w:rsid w:val="00E854E1"/>
    <w:rsid w:val="00EB6BCF"/>
    <w:rsid w:val="00EB6EE0"/>
    <w:rsid w:val="00EC7C39"/>
    <w:rsid w:val="00EF7EE2"/>
    <w:rsid w:val="00F23300"/>
    <w:rsid w:val="00F24193"/>
    <w:rsid w:val="00F27F21"/>
    <w:rsid w:val="00F34A07"/>
    <w:rsid w:val="00F41A7E"/>
    <w:rsid w:val="00F45C98"/>
    <w:rsid w:val="00F47B0A"/>
    <w:rsid w:val="00F56F0D"/>
    <w:rsid w:val="00F64AD5"/>
    <w:rsid w:val="00F65A7C"/>
    <w:rsid w:val="00F70517"/>
    <w:rsid w:val="00F77DB5"/>
    <w:rsid w:val="00F97DB8"/>
    <w:rsid w:val="00FB3C5A"/>
    <w:rsid w:val="00FD3C81"/>
    <w:rsid w:val="00FE163E"/>
    <w:rsid w:val="00FE397A"/>
    <w:rsid w:val="00FF4DD3"/>
    <w:rsid w:val="00FF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E2"/>
    <w:pPr>
      <w:ind w:left="720"/>
      <w:contextualSpacing/>
    </w:pPr>
  </w:style>
  <w:style w:type="paragraph" w:styleId="Header">
    <w:name w:val="header"/>
    <w:basedOn w:val="Normal"/>
    <w:link w:val="HeaderChar"/>
    <w:uiPriority w:val="99"/>
    <w:unhideWhenUsed/>
    <w:rsid w:val="00211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7E4"/>
  </w:style>
  <w:style w:type="paragraph" w:styleId="Footer">
    <w:name w:val="footer"/>
    <w:basedOn w:val="Normal"/>
    <w:link w:val="FooterChar"/>
    <w:uiPriority w:val="99"/>
    <w:unhideWhenUsed/>
    <w:rsid w:val="00211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7E4"/>
  </w:style>
  <w:style w:type="paragraph" w:styleId="BalloonText">
    <w:name w:val="Balloon Text"/>
    <w:basedOn w:val="Normal"/>
    <w:link w:val="BalloonTextChar"/>
    <w:uiPriority w:val="99"/>
    <w:semiHidden/>
    <w:unhideWhenUsed/>
    <w:rsid w:val="0046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52"/>
    <w:rPr>
      <w:rFonts w:ascii="Segoe UI" w:hAnsi="Segoe UI" w:cs="Segoe UI"/>
      <w:sz w:val="18"/>
      <w:szCs w:val="18"/>
    </w:rPr>
  </w:style>
  <w:style w:type="paragraph" w:styleId="FootnoteText">
    <w:name w:val="footnote text"/>
    <w:basedOn w:val="Normal"/>
    <w:link w:val="FootnoteTextChar"/>
    <w:uiPriority w:val="99"/>
    <w:semiHidden/>
    <w:unhideWhenUsed/>
    <w:rsid w:val="006F4407"/>
    <w:pPr>
      <w:spacing w:after="0" w:line="240" w:lineRule="auto"/>
      <w:ind w:left="10" w:hanging="10"/>
      <w:jc w:val="both"/>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6F440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F4407"/>
    <w:rPr>
      <w:vertAlign w:val="superscript"/>
    </w:rPr>
  </w:style>
  <w:style w:type="character" w:styleId="Hyperlink">
    <w:name w:val="Hyperlink"/>
    <w:basedOn w:val="DefaultParagraphFont"/>
    <w:uiPriority w:val="99"/>
    <w:unhideWhenUsed/>
    <w:rsid w:val="006F4407"/>
    <w:rPr>
      <w:color w:val="0563C1" w:themeColor="hyperlink"/>
      <w:u w:val="single"/>
    </w:rPr>
  </w:style>
  <w:style w:type="paragraph" w:styleId="NormalWeb">
    <w:name w:val="Normal (Web)"/>
    <w:basedOn w:val="Normal"/>
    <w:uiPriority w:val="99"/>
    <w:semiHidden/>
    <w:unhideWhenUsed/>
    <w:rsid w:val="002E06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E2"/>
    <w:pPr>
      <w:ind w:left="720"/>
      <w:contextualSpacing/>
    </w:pPr>
  </w:style>
  <w:style w:type="paragraph" w:styleId="Header">
    <w:name w:val="header"/>
    <w:basedOn w:val="Normal"/>
    <w:link w:val="HeaderChar"/>
    <w:uiPriority w:val="99"/>
    <w:unhideWhenUsed/>
    <w:rsid w:val="00211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7E4"/>
  </w:style>
  <w:style w:type="paragraph" w:styleId="Footer">
    <w:name w:val="footer"/>
    <w:basedOn w:val="Normal"/>
    <w:link w:val="FooterChar"/>
    <w:uiPriority w:val="99"/>
    <w:unhideWhenUsed/>
    <w:rsid w:val="00211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7E4"/>
  </w:style>
  <w:style w:type="paragraph" w:styleId="BalloonText">
    <w:name w:val="Balloon Text"/>
    <w:basedOn w:val="Normal"/>
    <w:link w:val="BalloonTextChar"/>
    <w:uiPriority w:val="99"/>
    <w:semiHidden/>
    <w:unhideWhenUsed/>
    <w:rsid w:val="0046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52"/>
    <w:rPr>
      <w:rFonts w:ascii="Segoe UI" w:hAnsi="Segoe UI" w:cs="Segoe UI"/>
      <w:sz w:val="18"/>
      <w:szCs w:val="18"/>
    </w:rPr>
  </w:style>
  <w:style w:type="paragraph" w:styleId="FootnoteText">
    <w:name w:val="footnote text"/>
    <w:basedOn w:val="Normal"/>
    <w:link w:val="FootnoteTextChar"/>
    <w:uiPriority w:val="99"/>
    <w:semiHidden/>
    <w:unhideWhenUsed/>
    <w:rsid w:val="006F4407"/>
    <w:pPr>
      <w:spacing w:after="0" w:line="240" w:lineRule="auto"/>
      <w:ind w:left="10" w:hanging="10"/>
      <w:jc w:val="both"/>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6F440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F4407"/>
    <w:rPr>
      <w:vertAlign w:val="superscript"/>
    </w:rPr>
  </w:style>
  <w:style w:type="character" w:styleId="Hyperlink">
    <w:name w:val="Hyperlink"/>
    <w:basedOn w:val="DefaultParagraphFont"/>
    <w:uiPriority w:val="99"/>
    <w:unhideWhenUsed/>
    <w:rsid w:val="006F4407"/>
    <w:rPr>
      <w:color w:val="0563C1" w:themeColor="hyperlink"/>
      <w:u w:val="single"/>
    </w:rPr>
  </w:style>
  <w:style w:type="paragraph" w:styleId="NormalWeb">
    <w:name w:val="Normal (Web)"/>
    <w:basedOn w:val="Normal"/>
    <w:uiPriority w:val="99"/>
    <w:semiHidden/>
    <w:unhideWhenUsed/>
    <w:rsid w:val="002E06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175">
      <w:bodyDiv w:val="1"/>
      <w:marLeft w:val="0"/>
      <w:marRight w:val="0"/>
      <w:marTop w:val="0"/>
      <w:marBottom w:val="0"/>
      <w:divBdr>
        <w:top w:val="none" w:sz="0" w:space="0" w:color="auto"/>
        <w:left w:val="none" w:sz="0" w:space="0" w:color="auto"/>
        <w:bottom w:val="none" w:sz="0" w:space="0" w:color="auto"/>
        <w:right w:val="none" w:sz="0" w:space="0" w:color="auto"/>
      </w:divBdr>
    </w:div>
    <w:div w:id="567347287">
      <w:bodyDiv w:val="1"/>
      <w:marLeft w:val="0"/>
      <w:marRight w:val="0"/>
      <w:marTop w:val="0"/>
      <w:marBottom w:val="0"/>
      <w:divBdr>
        <w:top w:val="none" w:sz="0" w:space="0" w:color="auto"/>
        <w:left w:val="none" w:sz="0" w:space="0" w:color="auto"/>
        <w:bottom w:val="none" w:sz="0" w:space="0" w:color="auto"/>
        <w:right w:val="none" w:sz="0" w:space="0" w:color="auto"/>
      </w:divBdr>
    </w:div>
    <w:div w:id="622424680">
      <w:bodyDiv w:val="1"/>
      <w:marLeft w:val="0"/>
      <w:marRight w:val="0"/>
      <w:marTop w:val="0"/>
      <w:marBottom w:val="0"/>
      <w:divBdr>
        <w:top w:val="none" w:sz="0" w:space="0" w:color="auto"/>
        <w:left w:val="none" w:sz="0" w:space="0" w:color="auto"/>
        <w:bottom w:val="none" w:sz="0" w:space="0" w:color="auto"/>
        <w:right w:val="none" w:sz="0" w:space="0" w:color="auto"/>
      </w:divBdr>
    </w:div>
    <w:div w:id="676157784">
      <w:bodyDiv w:val="1"/>
      <w:marLeft w:val="0"/>
      <w:marRight w:val="0"/>
      <w:marTop w:val="0"/>
      <w:marBottom w:val="0"/>
      <w:divBdr>
        <w:top w:val="none" w:sz="0" w:space="0" w:color="auto"/>
        <w:left w:val="none" w:sz="0" w:space="0" w:color="auto"/>
        <w:bottom w:val="none" w:sz="0" w:space="0" w:color="auto"/>
        <w:right w:val="none" w:sz="0" w:space="0" w:color="auto"/>
      </w:divBdr>
    </w:div>
    <w:div w:id="767232525">
      <w:bodyDiv w:val="1"/>
      <w:marLeft w:val="0"/>
      <w:marRight w:val="0"/>
      <w:marTop w:val="0"/>
      <w:marBottom w:val="0"/>
      <w:divBdr>
        <w:top w:val="none" w:sz="0" w:space="0" w:color="auto"/>
        <w:left w:val="none" w:sz="0" w:space="0" w:color="auto"/>
        <w:bottom w:val="none" w:sz="0" w:space="0" w:color="auto"/>
        <w:right w:val="none" w:sz="0" w:space="0" w:color="auto"/>
      </w:divBdr>
    </w:div>
    <w:div w:id="805661988">
      <w:bodyDiv w:val="1"/>
      <w:marLeft w:val="0"/>
      <w:marRight w:val="0"/>
      <w:marTop w:val="0"/>
      <w:marBottom w:val="0"/>
      <w:divBdr>
        <w:top w:val="none" w:sz="0" w:space="0" w:color="auto"/>
        <w:left w:val="none" w:sz="0" w:space="0" w:color="auto"/>
        <w:bottom w:val="none" w:sz="0" w:space="0" w:color="auto"/>
        <w:right w:val="none" w:sz="0" w:space="0" w:color="auto"/>
      </w:divBdr>
      <w:divsChild>
        <w:div w:id="2032803873">
          <w:marLeft w:val="446"/>
          <w:marRight w:val="0"/>
          <w:marTop w:val="0"/>
          <w:marBottom w:val="0"/>
          <w:divBdr>
            <w:top w:val="none" w:sz="0" w:space="0" w:color="auto"/>
            <w:left w:val="none" w:sz="0" w:space="0" w:color="auto"/>
            <w:bottom w:val="none" w:sz="0" w:space="0" w:color="auto"/>
            <w:right w:val="none" w:sz="0" w:space="0" w:color="auto"/>
          </w:divBdr>
        </w:div>
      </w:divsChild>
    </w:div>
    <w:div w:id="943221664">
      <w:bodyDiv w:val="1"/>
      <w:marLeft w:val="0"/>
      <w:marRight w:val="0"/>
      <w:marTop w:val="0"/>
      <w:marBottom w:val="0"/>
      <w:divBdr>
        <w:top w:val="none" w:sz="0" w:space="0" w:color="auto"/>
        <w:left w:val="none" w:sz="0" w:space="0" w:color="auto"/>
        <w:bottom w:val="none" w:sz="0" w:space="0" w:color="auto"/>
        <w:right w:val="none" w:sz="0" w:space="0" w:color="auto"/>
      </w:divBdr>
    </w:div>
    <w:div w:id="1139566212">
      <w:bodyDiv w:val="1"/>
      <w:marLeft w:val="0"/>
      <w:marRight w:val="0"/>
      <w:marTop w:val="0"/>
      <w:marBottom w:val="0"/>
      <w:divBdr>
        <w:top w:val="none" w:sz="0" w:space="0" w:color="auto"/>
        <w:left w:val="none" w:sz="0" w:space="0" w:color="auto"/>
        <w:bottom w:val="none" w:sz="0" w:space="0" w:color="auto"/>
        <w:right w:val="none" w:sz="0" w:space="0" w:color="auto"/>
      </w:divBdr>
    </w:div>
    <w:div w:id="1151941136">
      <w:bodyDiv w:val="1"/>
      <w:marLeft w:val="0"/>
      <w:marRight w:val="0"/>
      <w:marTop w:val="0"/>
      <w:marBottom w:val="0"/>
      <w:divBdr>
        <w:top w:val="none" w:sz="0" w:space="0" w:color="auto"/>
        <w:left w:val="none" w:sz="0" w:space="0" w:color="auto"/>
        <w:bottom w:val="none" w:sz="0" w:space="0" w:color="auto"/>
        <w:right w:val="none" w:sz="0" w:space="0" w:color="auto"/>
      </w:divBdr>
    </w:div>
    <w:div w:id="1179274732">
      <w:bodyDiv w:val="1"/>
      <w:marLeft w:val="0"/>
      <w:marRight w:val="0"/>
      <w:marTop w:val="0"/>
      <w:marBottom w:val="0"/>
      <w:divBdr>
        <w:top w:val="none" w:sz="0" w:space="0" w:color="auto"/>
        <w:left w:val="none" w:sz="0" w:space="0" w:color="auto"/>
        <w:bottom w:val="none" w:sz="0" w:space="0" w:color="auto"/>
        <w:right w:val="none" w:sz="0" w:space="0" w:color="auto"/>
      </w:divBdr>
      <w:divsChild>
        <w:div w:id="1407805305">
          <w:marLeft w:val="446"/>
          <w:marRight w:val="0"/>
          <w:marTop w:val="0"/>
          <w:marBottom w:val="0"/>
          <w:divBdr>
            <w:top w:val="none" w:sz="0" w:space="0" w:color="auto"/>
            <w:left w:val="none" w:sz="0" w:space="0" w:color="auto"/>
            <w:bottom w:val="none" w:sz="0" w:space="0" w:color="auto"/>
            <w:right w:val="none" w:sz="0" w:space="0" w:color="auto"/>
          </w:divBdr>
        </w:div>
      </w:divsChild>
    </w:div>
    <w:div w:id="1295019065">
      <w:bodyDiv w:val="1"/>
      <w:marLeft w:val="0"/>
      <w:marRight w:val="0"/>
      <w:marTop w:val="0"/>
      <w:marBottom w:val="0"/>
      <w:divBdr>
        <w:top w:val="none" w:sz="0" w:space="0" w:color="auto"/>
        <w:left w:val="none" w:sz="0" w:space="0" w:color="auto"/>
        <w:bottom w:val="none" w:sz="0" w:space="0" w:color="auto"/>
        <w:right w:val="none" w:sz="0" w:space="0" w:color="auto"/>
      </w:divBdr>
    </w:div>
    <w:div w:id="1353652812">
      <w:bodyDiv w:val="1"/>
      <w:marLeft w:val="0"/>
      <w:marRight w:val="0"/>
      <w:marTop w:val="0"/>
      <w:marBottom w:val="0"/>
      <w:divBdr>
        <w:top w:val="none" w:sz="0" w:space="0" w:color="auto"/>
        <w:left w:val="none" w:sz="0" w:space="0" w:color="auto"/>
        <w:bottom w:val="none" w:sz="0" w:space="0" w:color="auto"/>
        <w:right w:val="none" w:sz="0" w:space="0" w:color="auto"/>
      </w:divBdr>
    </w:div>
    <w:div w:id="1456633082">
      <w:bodyDiv w:val="1"/>
      <w:marLeft w:val="0"/>
      <w:marRight w:val="0"/>
      <w:marTop w:val="0"/>
      <w:marBottom w:val="0"/>
      <w:divBdr>
        <w:top w:val="none" w:sz="0" w:space="0" w:color="auto"/>
        <w:left w:val="none" w:sz="0" w:space="0" w:color="auto"/>
        <w:bottom w:val="none" w:sz="0" w:space="0" w:color="auto"/>
        <w:right w:val="none" w:sz="0" w:space="0" w:color="auto"/>
      </w:divBdr>
      <w:divsChild>
        <w:div w:id="711463559">
          <w:marLeft w:val="547"/>
          <w:marRight w:val="0"/>
          <w:marTop w:val="86"/>
          <w:marBottom w:val="0"/>
          <w:divBdr>
            <w:top w:val="none" w:sz="0" w:space="0" w:color="auto"/>
            <w:left w:val="none" w:sz="0" w:space="0" w:color="auto"/>
            <w:bottom w:val="none" w:sz="0" w:space="0" w:color="auto"/>
            <w:right w:val="none" w:sz="0" w:space="0" w:color="auto"/>
          </w:divBdr>
        </w:div>
      </w:divsChild>
    </w:div>
    <w:div w:id="1691758234">
      <w:bodyDiv w:val="1"/>
      <w:marLeft w:val="0"/>
      <w:marRight w:val="0"/>
      <w:marTop w:val="0"/>
      <w:marBottom w:val="0"/>
      <w:divBdr>
        <w:top w:val="none" w:sz="0" w:space="0" w:color="auto"/>
        <w:left w:val="none" w:sz="0" w:space="0" w:color="auto"/>
        <w:bottom w:val="none" w:sz="0" w:space="0" w:color="auto"/>
        <w:right w:val="none" w:sz="0" w:space="0" w:color="auto"/>
      </w:divBdr>
    </w:div>
    <w:div w:id="1729913697">
      <w:bodyDiv w:val="1"/>
      <w:marLeft w:val="0"/>
      <w:marRight w:val="0"/>
      <w:marTop w:val="0"/>
      <w:marBottom w:val="0"/>
      <w:divBdr>
        <w:top w:val="none" w:sz="0" w:space="0" w:color="auto"/>
        <w:left w:val="none" w:sz="0" w:space="0" w:color="auto"/>
        <w:bottom w:val="none" w:sz="0" w:space="0" w:color="auto"/>
        <w:right w:val="none" w:sz="0" w:space="0" w:color="auto"/>
      </w:divBdr>
      <w:divsChild>
        <w:div w:id="76754598">
          <w:marLeft w:val="446"/>
          <w:marRight w:val="0"/>
          <w:marTop w:val="0"/>
          <w:marBottom w:val="0"/>
          <w:divBdr>
            <w:top w:val="none" w:sz="0" w:space="0" w:color="auto"/>
            <w:left w:val="none" w:sz="0" w:space="0" w:color="auto"/>
            <w:bottom w:val="none" w:sz="0" w:space="0" w:color="auto"/>
            <w:right w:val="none" w:sz="0" w:space="0" w:color="auto"/>
          </w:divBdr>
        </w:div>
        <w:div w:id="404453607">
          <w:marLeft w:val="446"/>
          <w:marRight w:val="0"/>
          <w:marTop w:val="0"/>
          <w:marBottom w:val="0"/>
          <w:divBdr>
            <w:top w:val="none" w:sz="0" w:space="0" w:color="auto"/>
            <w:left w:val="none" w:sz="0" w:space="0" w:color="auto"/>
            <w:bottom w:val="none" w:sz="0" w:space="0" w:color="auto"/>
            <w:right w:val="none" w:sz="0" w:space="0" w:color="auto"/>
          </w:divBdr>
        </w:div>
        <w:div w:id="1306812385">
          <w:marLeft w:val="446"/>
          <w:marRight w:val="0"/>
          <w:marTop w:val="0"/>
          <w:marBottom w:val="0"/>
          <w:divBdr>
            <w:top w:val="none" w:sz="0" w:space="0" w:color="auto"/>
            <w:left w:val="none" w:sz="0" w:space="0" w:color="auto"/>
            <w:bottom w:val="none" w:sz="0" w:space="0" w:color="auto"/>
            <w:right w:val="none" w:sz="0" w:space="0" w:color="auto"/>
          </w:divBdr>
        </w:div>
      </w:divsChild>
    </w:div>
    <w:div w:id="1730641879">
      <w:bodyDiv w:val="1"/>
      <w:marLeft w:val="0"/>
      <w:marRight w:val="0"/>
      <w:marTop w:val="0"/>
      <w:marBottom w:val="0"/>
      <w:divBdr>
        <w:top w:val="none" w:sz="0" w:space="0" w:color="auto"/>
        <w:left w:val="none" w:sz="0" w:space="0" w:color="auto"/>
        <w:bottom w:val="none" w:sz="0" w:space="0" w:color="auto"/>
        <w:right w:val="none" w:sz="0" w:space="0" w:color="auto"/>
      </w:divBdr>
      <w:divsChild>
        <w:div w:id="1721828932">
          <w:marLeft w:val="446"/>
          <w:marRight w:val="0"/>
          <w:marTop w:val="0"/>
          <w:marBottom w:val="0"/>
          <w:divBdr>
            <w:top w:val="none" w:sz="0" w:space="0" w:color="auto"/>
            <w:left w:val="none" w:sz="0" w:space="0" w:color="auto"/>
            <w:bottom w:val="none" w:sz="0" w:space="0" w:color="auto"/>
            <w:right w:val="none" w:sz="0" w:space="0" w:color="auto"/>
          </w:divBdr>
        </w:div>
      </w:divsChild>
    </w:div>
    <w:div w:id="1738085628">
      <w:bodyDiv w:val="1"/>
      <w:marLeft w:val="0"/>
      <w:marRight w:val="0"/>
      <w:marTop w:val="0"/>
      <w:marBottom w:val="0"/>
      <w:divBdr>
        <w:top w:val="none" w:sz="0" w:space="0" w:color="auto"/>
        <w:left w:val="none" w:sz="0" w:space="0" w:color="auto"/>
        <w:bottom w:val="none" w:sz="0" w:space="0" w:color="auto"/>
        <w:right w:val="none" w:sz="0" w:space="0" w:color="auto"/>
      </w:divBdr>
    </w:div>
    <w:div w:id="1753313366">
      <w:bodyDiv w:val="1"/>
      <w:marLeft w:val="0"/>
      <w:marRight w:val="0"/>
      <w:marTop w:val="0"/>
      <w:marBottom w:val="0"/>
      <w:divBdr>
        <w:top w:val="none" w:sz="0" w:space="0" w:color="auto"/>
        <w:left w:val="none" w:sz="0" w:space="0" w:color="auto"/>
        <w:bottom w:val="none" w:sz="0" w:space="0" w:color="auto"/>
        <w:right w:val="none" w:sz="0" w:space="0" w:color="auto"/>
      </w:divBdr>
    </w:div>
    <w:div w:id="1759906366">
      <w:bodyDiv w:val="1"/>
      <w:marLeft w:val="0"/>
      <w:marRight w:val="0"/>
      <w:marTop w:val="0"/>
      <w:marBottom w:val="0"/>
      <w:divBdr>
        <w:top w:val="none" w:sz="0" w:space="0" w:color="auto"/>
        <w:left w:val="none" w:sz="0" w:space="0" w:color="auto"/>
        <w:bottom w:val="none" w:sz="0" w:space="0" w:color="auto"/>
        <w:right w:val="none" w:sz="0" w:space="0" w:color="auto"/>
      </w:divBdr>
    </w:div>
    <w:div w:id="1855613372">
      <w:bodyDiv w:val="1"/>
      <w:marLeft w:val="0"/>
      <w:marRight w:val="0"/>
      <w:marTop w:val="0"/>
      <w:marBottom w:val="0"/>
      <w:divBdr>
        <w:top w:val="none" w:sz="0" w:space="0" w:color="auto"/>
        <w:left w:val="none" w:sz="0" w:space="0" w:color="auto"/>
        <w:bottom w:val="none" w:sz="0" w:space="0" w:color="auto"/>
        <w:right w:val="none" w:sz="0" w:space="0" w:color="auto"/>
      </w:divBdr>
    </w:div>
    <w:div w:id="2045473373">
      <w:bodyDiv w:val="1"/>
      <w:marLeft w:val="0"/>
      <w:marRight w:val="0"/>
      <w:marTop w:val="0"/>
      <w:marBottom w:val="0"/>
      <w:divBdr>
        <w:top w:val="none" w:sz="0" w:space="0" w:color="auto"/>
        <w:left w:val="none" w:sz="0" w:space="0" w:color="auto"/>
        <w:bottom w:val="none" w:sz="0" w:space="0" w:color="auto"/>
        <w:right w:val="none" w:sz="0" w:space="0" w:color="auto"/>
      </w:divBdr>
      <w:divsChild>
        <w:div w:id="1534880856">
          <w:marLeft w:val="677"/>
          <w:marRight w:val="0"/>
          <w:marTop w:val="86"/>
          <w:marBottom w:val="0"/>
          <w:divBdr>
            <w:top w:val="none" w:sz="0" w:space="0" w:color="auto"/>
            <w:left w:val="none" w:sz="0" w:space="0" w:color="auto"/>
            <w:bottom w:val="none" w:sz="0" w:space="0" w:color="auto"/>
            <w:right w:val="none" w:sz="0" w:space="0" w:color="auto"/>
          </w:divBdr>
        </w:div>
        <w:div w:id="2086294317">
          <w:marLeft w:val="67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245B-838D-4C9B-96EF-ED9F9A31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Adam Divney</cp:lastModifiedBy>
  <cp:revision>2</cp:revision>
  <cp:lastPrinted>2015-07-23T07:32:00Z</cp:lastPrinted>
  <dcterms:created xsi:type="dcterms:W3CDTF">2015-12-18T14:36:00Z</dcterms:created>
  <dcterms:modified xsi:type="dcterms:W3CDTF">2015-12-18T14:36:00Z</dcterms:modified>
</cp:coreProperties>
</file>